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  <w:jc w:val="center"/>
        </w:trPr>
        <w:tc>
          <w:tcPr>
            <w:tcW w:w="8306" w:type="dxa"/>
            <w:shd w:val="clear" w:color="auto" w:fill="FFFFFF"/>
            <w:vAlign w:val="center"/>
          </w:tcPr>
          <w:tbl>
            <w:tblPr>
              <w:tblW w:w="8306" w:type="dxa"/>
              <w:tblCellSpacing w:w="15" w:type="dxa"/>
              <w:tblInd w:w="0" w:type="dxa"/>
              <w:shd w:val="clear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</w:tblPr>
            <w:tblGrid>
              <w:gridCol w:w="8306"/>
            </w:tblGrid>
            <w:tr>
              <w:tblPrEx>
                <w:shd w:val="clear"/>
                <w:tblLayout w:type="fixed"/>
              </w:tblPrEx>
              <w:trPr>
                <w:tblCellSpacing w:w="15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rPr>
                      <w:rFonts w:hint="eastAsia" w:ascii="宋体"/>
                      <w:sz w:val="24"/>
                      <w:szCs w:val="24"/>
                    </w:rPr>
                  </w:pPr>
                </w:p>
              </w:tc>
            </w:tr>
            <w:tr>
              <w:tblPrEx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750" w:hRule="atLeast"/>
                <w:tblCellSpacing w:w="15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宋体" w:hAnsi="宋体" w:eastAsia="宋体" w:cs="宋体"/>
                      <w:b/>
                      <w:kern w:val="0"/>
                      <w:sz w:val="32"/>
                      <w:szCs w:val="32"/>
                      <w:lang w:val="en-US" w:eastAsia="zh-CN" w:bidi="ar"/>
                    </w:rPr>
                    <w:t>广州市2016年危险废物经营许可证单位情况</w:t>
                  </w:r>
                </w:p>
              </w:tc>
            </w:tr>
            <w:tr>
              <w:tblPrEx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blCellSpacing w:w="15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425" w:lineRule="atLeast"/>
                    <w:ind w:left="0" w:right="0"/>
                    <w:jc w:val="center"/>
                  </w:pPr>
                  <w:r>
                    <w:rPr>
                      <w:sz w:val="23"/>
                      <w:szCs w:val="23"/>
                    </w:rPr>
                    <w:t> </w:t>
                  </w:r>
                </w:p>
                <w:tbl>
                  <w:tblPr>
                    <w:tblW w:w="8183" w:type="dxa"/>
                    <w:tblInd w:w="-1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outset" w:color="auto" w:sz="6" w:space="0"/>
                      <w:insideV w:val="outset" w:color="auto" w:sz="6" w:space="0"/>
                    </w:tblBorders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91"/>
                    <w:gridCol w:w="391"/>
                    <w:gridCol w:w="738"/>
                    <w:gridCol w:w="738"/>
                    <w:gridCol w:w="2225"/>
                    <w:gridCol w:w="1431"/>
                    <w:gridCol w:w="1041"/>
                    <w:gridCol w:w="1228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序号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单位名称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设施地址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核准经营规模（吨</w:t>
                        </w:r>
                        <w:r>
                          <w:rPr>
                            <w:rFonts w:hint="default" w:ascii="Times New Roman" w:hAnsi="Times New Roman" w:cs="Times New Roman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年）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核准经营范围、类别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许可证编号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许可证有效期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single" w:color="000000" w:sz="8" w:space="0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40" w:lineRule="atLeast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b/>
                            <w:sz w:val="18"/>
                            <w:szCs w:val="18"/>
                            <w:bdr w:val="none" w:color="auto" w:sz="0" w:space="0"/>
                          </w:rPr>
                          <w:t>联系电话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27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广州绿由工业弃置废物回收处理有限公司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广州市南沙区横沥镇合兴路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号（横沥所）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259500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+150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万个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年，有机溶剂类废液（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1.5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年，金属污泥（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，含水率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70%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1.5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年；收集、处置工业污水（包括有机溶剂类废液（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）、含氰废液（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）、表面处理废液（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）、船舶洗舱废水（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）、废乳化液（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）、无机氟化物废液（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）、废酸（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）、废碱（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年；收集、处理废弃包装桶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150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）；收集、焚烧处置医药废物（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）、废药物药品（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）、农药废物（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）、有机溶剂废物（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）、精（蒸）馏残渣（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）、染料涂料废物（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）、有机树脂类废物（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）、感光材料废物（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）、表面处理废物（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）、含酚废物（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）共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0.95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年；收集废干电池、废光管。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4401130001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020-84968082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广州市金冶环保处置有限公司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广州市增城区石滩镇三江管理区牛潭村水闸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29300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收集、贮存、处理固态表面处理废物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（含水率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70%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，废物代码：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）、固态含铜废物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（含水率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70%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）、固态含镍废物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（含水率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％，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46,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共计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28500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感光材料废物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266-010-16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397-001-16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900-019-16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4401830005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020-82905183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3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广州市吉美环保科技有限公司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广州市增城新塘镇官湖村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12000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收集、贮存、处理含铜废物（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397-004-22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397-051-22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，仅限废液）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4401830802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 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020-82893873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广州市志业合成无机盐材料有限公司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广州市番禺区沙头街横江村禺山西路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363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号自编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幢整栋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3600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3600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4401130926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020-84800148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99" w:hRule="atLeast"/>
                    </w:trPr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5</w:t>
                        </w:r>
                      </w:p>
                    </w:tc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广州科城环保科技有限公司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广州高新技术产业开发区光谱东路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40000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4401160816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020-28200995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64000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收集、贮存、利用热处理含氰废物（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336-005-07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）和无机氰化物废物（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900-027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029-33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336-104-33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年，表面处理废物（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336-050-17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336-054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055-17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336-058-17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336-062-17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336-052-17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27000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年，含铜污泥（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397-005-22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397-051-22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年，废显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定影液（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类中除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266-010-16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外）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年，废电路板（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900-045-49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，不含电子元器件）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年；收集、贮存、处置废酸（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397-(005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007)-034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900-(301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349)-034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年，废碱（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261-059-35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900-(350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356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399)-035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年，共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64000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4401161114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6</w:t>
                        </w:r>
                      </w:p>
                    </w:tc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广州世洁设备租赁服务有限公司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广州市黄埔区广江路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号煤场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3000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收集、贮存、利用废矿物油（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900-199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900-203-08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900-204-08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900-209-08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900-211-08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900-212-08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900-214-08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～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221-08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900-249-08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，仅限液态）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4401140003-1</w:t>
                        </w:r>
                      </w:p>
                    </w:tc>
                    <w:tc>
                      <w:tcPr>
                        <w:tcW w:w="1041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020-82227349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转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1015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3" w:hRule="atLeast"/>
                    </w:trPr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广州市花都区花山镇布岗村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收集、贮存、利用废有机溶剂与含有机溶剂废物（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900-401-06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900-402-06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900-403-06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900-404-06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，仅限液态）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4401140003-2</w:t>
                        </w:r>
                      </w:p>
                    </w:tc>
                    <w:tc>
                      <w:tcPr>
                        <w:tcW w:w="1041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8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8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7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广州市环境保护技术设备公司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广州市白云区钟落潭镇良田村东端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45000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一、填埋处置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年：表面处理废物（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）、焚烧处置残渣（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）、含铬废物（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）、含铜废物（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）、含锌废物（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）、含镉废物（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）、含铅废物（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）、含镍废物（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）、有色金属冶炼废物（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）、医药废物（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）、含油废物（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）、精（蒸）馏残渣（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）、染料涂料废物（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264-012-12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）、有机树脂类废物（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）、无机氟化合物废物（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）、含酚废物（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）、废有机溶剂（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261-076-42,900-499-42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）、含砷废物（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）、含硒废物（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）、无机氰化物废物（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）、石棉废物（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）、其他废物（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二、物化处理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年：有机溶剂废物（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吨、油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水烃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水混合物或乳化液（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吨、染料涂料废物（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吨、无机氟化合物废物（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吨、无机氰化物废物（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吨、废酸（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吨、废碱（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吨、重金属废液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吨（包括：含铬废液（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）、含锌废液（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）、含镉废液（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）、含铅废液（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）、含镍废液（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三、收集、贮存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19000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年：医药废物（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）、废药物、药品（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）、木材防腐剂废物（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）、有机溶剂废物（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）、热处理含氰废物（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）、油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水、烃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水混合物或乳化液（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）、精（蒸）馏残渣（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）、染料、涂料废物（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）、有机树脂类废物（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）、新化学药品废物（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）、感光材料废物（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）、表面处理废物（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）、焚烧处置残渣（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）、含铬废物（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）、含铜废物（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）、含锌废物（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）、含砷废物（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）、含硒废物（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）、含镉废物（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）、含铅废物（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）、无机氟化合物废物（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）、无机氰化物废物（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）、废酸（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）、废碱（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）、石棉废物（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）、含酚废物（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）、含醚废物（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）、废卤化有机溶剂（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）、废有机溶剂（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）、含镍废物（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）、含钡废物（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）、有色金属冶炼废物（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）和其他废物（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四、收集废日光灯管、废电池。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4401110118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left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2021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left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83315411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7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8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广州市白云区南溪化工厂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广东省广州市白云区钟落潭镇良田光明村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6000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6000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4401111118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 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020-36164097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9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广州市萌辉电子科技有限公司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广州市增城市（区）石滩镇沙庄下围工业区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40000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－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4401830512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020-82903622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增城市新塘镇东方福利清油队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增城市新塘镇夏埔工业区环保工业园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700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收集、贮存、处理（港口、船舶）含油废水（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4401830905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020-82703622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11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广州隆昌能源技术开发有限公司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广东省广州市白云区良田镇陈洞村六社坑边路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5000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收集、贮存、处理含铬污泥（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346-054-17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346-055-17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346-058-17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346-060-17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346-062-17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4401110054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日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020-37409225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12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广州伟翔环保科技有限公司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广州市萝岗区南云五路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号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D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栋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房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5000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收集、贮存、处理废印刷线路板（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900-045-49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5000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年（其中分拣出来的含电解质电容、电池等元器件的废印刷线路板需交由其他有资质的单位处理）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4401830312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020-82189299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13</w:t>
                        </w:r>
                      </w:p>
                    </w:tc>
                    <w:tc>
                      <w:tcPr>
                        <w:tcW w:w="391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广州赫尔普化工有限公司</w:t>
                        </w:r>
                      </w:p>
                    </w:tc>
                    <w:tc>
                      <w:tcPr>
                        <w:tcW w:w="738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广东省广州市黄埔区文冲街道石化路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170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号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10000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收集、贮存、处理石油炼制过程中产生的废矿物油（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251-001-08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251-002-08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textAlignment w:val="top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4401120004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日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8" w:type="dxa"/>
                        <w:vMerge w:val="restart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020-82395014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1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收集、贮存、处理含镍废物（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900-037-46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  <w:vertAlign w:val="superscript"/>
                          </w:rPr>
                          <w:t>#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4401120912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日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228" w:type="dxa"/>
                        <w:vMerge w:val="continue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rPr>
                            <w:rFonts w:hint="eastAsia" w:ascii="宋体"/>
                            <w:sz w:val="24"/>
                            <w:szCs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27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广州汇龙废矿物油回收服务中心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广东省广州市白云区松岗路蛇腰岭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258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号之一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left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日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）收集，每日不超过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12500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升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穗云环危第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0001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号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06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06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13503088220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19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15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广州瑞商化工有限公司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广东省广州市增城市沙庄街下围村工业区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1200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收集、贮存、利用废有机溶剂与含有机溶剂废物（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类中的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900-402~404-06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4401830131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（新证编号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440118120119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日（配合新的《国家危险废物名录》（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年），已于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04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020-82902806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16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增城市中凌化工厂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广东省广州市增城市三江田桥工业区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9000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231-006-22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406-003-22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9000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4401830801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020-82902268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17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广州市萝岗联丰饲料材料有限公司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广州市经济技术开发区萝岗街长岭路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号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8000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收集、贮存、处理含铜废液（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类中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231-006-22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406-003-22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8000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4401160810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020-82259368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18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广州市莲港船舶清油有限公司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广州市南沙区万顷沙镇新安工业园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  <w:shd w:val="clear" w:fill="FFFFFF"/>
                          </w:rPr>
                          <w:t>450000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收集、贮存、处理（港口、船舶）含油废水（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万吨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  <w:shd w:val="clear" w:fill="FFFFFF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shd w:val="clear" w:fill="FFFFFF"/>
                          </w:rPr>
                          <w:t>4401080915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020-84844933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19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广州市南埔船舶服务有限公司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增城市新塘镇西洲村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1500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收集、贮存、处理（港口、船舶）废矿物油（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4401830007 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020-82792998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13416292256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20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广东生活环境无害化处理中心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广州市白云大道南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465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楼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9720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收集、焚烧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（医院临床废物）共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9720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GZ-2013-01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日（已于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日换发新许可证，有效期自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日）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020-86187751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21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广东港航环保科技有限公司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广州市经济技术开发区西基新港码头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8000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收集、贮存、处理（港口、船舶）含油废水（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8000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年（折合含油废水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150000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年）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4401160523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05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020-82214153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22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广州净海油污水工程有限公司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番禺区新造镇思贤村海运路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39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号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200000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收集、贮存、处理船舶、港口产生的废矿物油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共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200000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4401130002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020-39159823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23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广州康晖油料有限公司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增城市新塘镇西洲村东江边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3000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收集、贮存、处理（港口、船舶）废矿物油（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4401830928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 2021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020-82791328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outset" w:color="auto" w:sz="6" w:space="0"/>
                        <w:insideV w:val="outset" w:color="auto" w:sz="6" w:space="0"/>
                      </w:tblBorders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63" w:hRule="atLeast"/>
                    </w:trPr>
                    <w:tc>
                      <w:tcPr>
                        <w:tcW w:w="391" w:type="dxa"/>
                        <w:tcBorders>
                          <w:top w:val="nil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24</w:t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广州康翔物资金属回收有限公司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增城市石滩镇沙庄街大埔田工业区</w:t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  <w:bdr w:val="none" w:color="auto" w:sz="0" w:space="0"/>
                          </w:rPr>
                          <w:t>9500</w:t>
                        </w:r>
                      </w:p>
                    </w:tc>
                    <w:tc>
                      <w:tcPr>
                        <w:tcW w:w="2225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含水废油（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375-001-08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年，电子行业及设备清洗产生的废溶剂（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231-009-41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406-008-41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900-400-41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900-401-41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900-402-41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900-403-41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900-449-41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231-010-42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406-009-42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900-450-42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900-451-42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900-452-42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900-499-42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年，电镀行业及电子元件行业生产的废水处理污泥（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：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346-054-17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346-055-17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346-058-17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346-060-17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346-062-17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和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HW22:406-004-22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，含水率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70%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3000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年，收集、贮存、处理电子行业及电池制造行业生产的含铅废物（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HW31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2500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年（仅限电子行业废铅锡焊渣、铅酸蓄电池生产过程中铅板加工和打磨产生的含铅边角废料）；收集、贮存电子制造业产生的固体感光材料（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HW16:231-001-16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231-002-16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、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406-001-16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）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1000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吨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</w:p>
                    </w:tc>
                    <w:tc>
                      <w:tcPr>
                        <w:tcW w:w="143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4401830918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2016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日至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2021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年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月</w:t>
                        </w: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hint="eastAsia" w:ascii="宋体" w:hAnsi="宋体" w:eastAsia="宋体" w:cs="宋体"/>
                            <w:sz w:val="18"/>
                            <w:szCs w:val="18"/>
                          </w:rPr>
                          <w:t>日</w:t>
                        </w:r>
                      </w:p>
                    </w:tc>
                    <w:tc>
                      <w:tcPr>
                        <w:tcW w:w="1228" w:type="dxa"/>
                        <w:tcBorders>
                          <w:top w:val="nil"/>
                          <w:left w:val="nil"/>
                          <w:bottom w:val="single" w:color="000000" w:sz="8" w:space="0"/>
                          <w:right w:val="single" w:color="000000" w:sz="8" w:space="0"/>
                        </w:tcBorders>
                        <w:shd w:val="clear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/>
                          <w:ind w:left="0" w:right="0"/>
                          <w:jc w:val="both"/>
                          <w:rPr>
                            <w:rFonts w:hint="default"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hint="default" w:ascii="Times New Roman" w:hAnsi="Times New Roman" w:cs="Times New Roman"/>
                            <w:sz w:val="18"/>
                            <w:szCs w:val="18"/>
                          </w:rPr>
                          <w:t>020-32801632</w:t>
                        </w:r>
                      </w:p>
                    </w:tc>
                  </w:tr>
                </w:tbl>
                <w:p>
                  <w:pPr>
                    <w:spacing w:before="0" w:beforeAutospacing="0" w:after="0" w:afterAutospacing="0"/>
                    <w:ind w:left="0" w:right="0"/>
                    <w:jc w:val="both"/>
                  </w:pPr>
                </w:p>
              </w:tc>
            </w:tr>
            <w:tr>
              <w:tblPrEx>
                <w:tblLayout w:type="fixed"/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trHeight w:val="375" w:hRule="atLeast"/>
                <w:tblCellSpacing w:w="15" w:type="dxa"/>
              </w:trPr>
              <w:tc>
                <w:tcPr>
                  <w:tcW w:w="8246" w:type="dxa"/>
                  <w:shd w:val="clear"/>
                  <w:vAlign w:val="center"/>
                </w:tcPr>
                <w:p>
                  <w:bookmarkStart w:id="0" w:name="_GoBack"/>
                  <w:bookmarkEnd w:id="0"/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宋体" w:hAnsi="宋体" w:eastAsia="宋体" w:cs="宋体"/>
                <w:caps w:val="0"/>
                <w:spacing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A46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</dc:creator>
  <cp:lastModifiedBy>lu</cp:lastModifiedBy>
  <dcterms:modified xsi:type="dcterms:W3CDTF">2017-08-07T01:15:56Z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