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ascii="宋体" w:hAnsi="宋体" w:cs="宋体"/>
          <w:kern w:val="0"/>
          <w:sz w:val="30"/>
          <w:szCs w:val="30"/>
        </w:rPr>
        <w:t>月申领创业带动就业补贴汇总表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（市专项资金）</w:t>
      </w:r>
    </w:p>
    <w:tbl>
      <w:tblPr>
        <w:tblStyle w:val="4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广州春秋物业管理有限公司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广州鼎得康高分子材料有限公司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广州东谕行商务服务有限公司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广州动福源畜牧设备有限公司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广州金能模具技术有限公司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广州隆信文化教育有限公司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9000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广州启盈机电设备有限公司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27000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广州瑞泰建筑工程有限公司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24000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9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广州胜方工程设计有限公司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18000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10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广州市从化区启晴职业培训学校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9000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11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广州市从化太平聚吧小吃店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广州市稻草人教育培训有限公司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9000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广州市绿舍环保工程有限公司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广州市三少贸易有限公司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广州市伟豪物业服务有限公司从化分公司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广州幸福快车电子商务有限公司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赛汇检测（广州）有限公司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14CA"/>
    <w:rsid w:val="011514CA"/>
    <w:rsid w:val="09B53A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2018-06-12T07:55:00Z</dcterms:created>
  <dc:creator>郑颖涛</dc:creator>
  <cp:lastModifiedBy>郑颖涛</cp:lastModifiedBy>
  <dcterms:modified xsi:type="dcterms:W3CDTF">2018-06-27T01:46:27Z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