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hint="default" w:ascii="仿宋_GB2312" w:hAnsi="仿宋_GB2312" w:eastAsia="仿宋_GB2312" w:cs="仿宋_GB2312"/>
          <w:b/>
          <w:color w:val="auto"/>
          <w:sz w:val="32"/>
          <w:szCs w:val="32"/>
          <w:highlight w:val="none"/>
          <w:lang w:val="en-US" w:eastAsia="zh-CN"/>
        </w:rPr>
      </w:pPr>
      <w:r>
        <w:rPr>
          <w:rFonts w:hint="eastAsia" w:ascii="仿宋_GB2312" w:hAnsi="仿宋_GB2312" w:eastAsia="仿宋_GB2312" w:cs="仿宋_GB2312"/>
          <w:b/>
          <w:color w:val="auto"/>
          <w:sz w:val="32"/>
          <w:szCs w:val="32"/>
          <w:highlight w:val="none"/>
          <w:lang w:val="en-US" w:eastAsia="zh-CN"/>
        </w:rPr>
        <w:t xml:space="preserve">  </w:t>
      </w:r>
    </w:p>
    <w:p>
      <w:pPr>
        <w:pStyle w:val="2"/>
        <w:keepNext w:val="0"/>
        <w:keepLines w:val="0"/>
        <w:pageBreakBefore w:val="0"/>
        <w:kinsoku/>
        <w:wordWrap/>
        <w:overflowPunct/>
        <w:topLinePunct w:val="0"/>
        <w:autoSpaceDE/>
        <w:autoSpaceDN/>
        <w:bidi w:val="0"/>
        <w:spacing w:beforeAutospacing="0" w:afterAutospacing="0" w:line="600" w:lineRule="exact"/>
        <w:ind w:left="0" w:leftChars="0" w:firstLine="643" w:firstLineChars="200"/>
        <w:jc w:val="center"/>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overflowPunct/>
        <w:topLinePunct w:val="0"/>
        <w:autoSpaceDE/>
        <w:autoSpaceDN/>
        <w:bidi w:val="0"/>
        <w:spacing w:beforeAutospacing="0" w:afterAutospacing="0" w:line="600" w:lineRule="exact"/>
        <w:jc w:val="center"/>
        <w:textAlignment w:val="auto"/>
        <w:rPr>
          <w:rFonts w:ascii="方正小标宋简体" w:hAnsi="方正小标宋简体" w:eastAsia="方正小标宋简体" w:cs="方正小标宋简体"/>
          <w:bCs/>
          <w:color w:val="auto"/>
          <w:sz w:val="72"/>
          <w:szCs w:val="72"/>
          <w:highlight w:val="none"/>
        </w:rPr>
      </w:pPr>
      <w:r>
        <w:rPr>
          <w:rFonts w:hint="eastAsia" w:ascii="方正小标宋简体" w:hAnsi="方正小标宋简体" w:eastAsia="方正小标宋简体" w:cs="方正小标宋简体"/>
          <w:bCs/>
          <w:color w:val="auto"/>
          <w:sz w:val="52"/>
          <w:szCs w:val="52"/>
          <w:highlight w:val="none"/>
        </w:rPr>
        <w:t>广州市</w:t>
      </w:r>
      <w:r>
        <w:rPr>
          <w:rFonts w:hint="eastAsia" w:ascii="方正小标宋简体" w:hAnsi="方正小标宋简体" w:eastAsia="方正小标宋简体" w:cs="方正小标宋简体"/>
          <w:bCs/>
          <w:color w:val="auto"/>
          <w:sz w:val="52"/>
          <w:szCs w:val="52"/>
          <w:highlight w:val="none"/>
          <w:lang w:eastAsia="zh-CN"/>
        </w:rPr>
        <w:t>从化区</w:t>
      </w:r>
      <w:r>
        <w:rPr>
          <w:rFonts w:hint="eastAsia" w:ascii="方正小标宋简体" w:hAnsi="方正小标宋简体" w:eastAsia="方正小标宋简体" w:cs="方正小标宋简体"/>
          <w:bCs/>
          <w:color w:val="auto"/>
          <w:sz w:val="52"/>
          <w:szCs w:val="52"/>
          <w:highlight w:val="none"/>
        </w:rPr>
        <w:t>儿童发展规划</w:t>
      </w:r>
    </w:p>
    <w:p>
      <w:pPr>
        <w:pStyle w:val="2"/>
        <w:keepNext w:val="0"/>
        <w:keepLines w:val="0"/>
        <w:pageBreakBefore w:val="0"/>
        <w:kinsoku/>
        <w:wordWrap/>
        <w:overflowPunct/>
        <w:topLinePunct w:val="0"/>
        <w:autoSpaceDE/>
        <w:autoSpaceDN/>
        <w:bidi w:val="0"/>
        <w:spacing w:beforeAutospacing="0" w:afterAutospacing="0" w:line="600" w:lineRule="exact"/>
        <w:jc w:val="center"/>
        <w:textAlignment w:val="auto"/>
        <w:rPr>
          <w:rFonts w:ascii="楷体_GB2312" w:hAnsi="楷体_GB2312" w:eastAsia="楷体_GB2312" w:cs="楷体_GB2312"/>
          <w:b/>
          <w:color w:val="auto"/>
          <w:sz w:val="44"/>
          <w:szCs w:val="44"/>
          <w:highlight w:val="none"/>
        </w:rPr>
      </w:pPr>
      <w:r>
        <w:rPr>
          <w:rFonts w:hint="eastAsia" w:ascii="楷体_GB2312" w:hAnsi="楷体_GB2312" w:eastAsia="楷体_GB2312" w:cs="楷体_GB2312"/>
          <w:b/>
          <w:color w:val="auto"/>
          <w:sz w:val="44"/>
          <w:szCs w:val="44"/>
          <w:highlight w:val="none"/>
        </w:rPr>
        <w:t>（2021—2030年）</w:t>
      </w:r>
    </w:p>
    <w:p>
      <w:pPr>
        <w:pStyle w:val="2"/>
        <w:keepNext w:val="0"/>
        <w:keepLines w:val="0"/>
        <w:pageBreakBefore w:val="0"/>
        <w:kinsoku/>
        <w:wordWrap/>
        <w:overflowPunct/>
        <w:topLinePunct w:val="0"/>
        <w:autoSpaceDE/>
        <w:autoSpaceDN/>
        <w:bidi w:val="0"/>
        <w:spacing w:beforeAutospacing="0" w:afterAutospacing="0" w:line="600" w:lineRule="exact"/>
        <w:jc w:val="center"/>
        <w:textAlignment w:val="auto"/>
        <w:rPr>
          <w:rFonts w:hint="eastAsia" w:ascii="仿宋_GB2312" w:hAnsi="仿宋_GB2312" w:eastAsia="仿宋_GB2312" w:cs="仿宋_GB2312"/>
          <w:b/>
          <w:color w:val="auto"/>
          <w:sz w:val="44"/>
          <w:szCs w:val="44"/>
          <w:highlight w:val="none"/>
          <w:lang w:eastAsia="zh-CN"/>
        </w:rPr>
      </w:pPr>
      <w:r>
        <w:rPr>
          <w:rFonts w:hint="eastAsia" w:ascii="仿宋_GB2312" w:hAnsi="仿宋_GB2312" w:eastAsia="仿宋_GB2312" w:cs="仿宋_GB2312"/>
          <w:b/>
          <w:color w:val="auto"/>
          <w:sz w:val="44"/>
          <w:szCs w:val="44"/>
          <w:highlight w:val="none"/>
          <w:lang w:eastAsia="zh-CN"/>
        </w:rPr>
        <w:t>（征求意见</w:t>
      </w:r>
      <w:r>
        <w:rPr>
          <w:rFonts w:hint="eastAsia" w:ascii="仿宋_GB2312" w:hAnsi="仿宋_GB2312" w:eastAsia="仿宋_GB2312" w:cs="仿宋_GB2312"/>
          <w:b/>
          <w:color w:val="auto"/>
          <w:sz w:val="44"/>
          <w:szCs w:val="44"/>
          <w:highlight w:val="none"/>
        </w:rPr>
        <w:t>稿</w:t>
      </w:r>
      <w:r>
        <w:rPr>
          <w:rFonts w:hint="eastAsia" w:ascii="仿宋_GB2312" w:hAnsi="仿宋_GB2312" w:eastAsia="仿宋_GB2312" w:cs="仿宋_GB2312"/>
          <w:b/>
          <w:color w:val="auto"/>
          <w:sz w:val="44"/>
          <w:szCs w:val="44"/>
          <w:highlight w:val="none"/>
          <w:lang w:eastAsia="zh-CN"/>
        </w:rPr>
        <w:t>）</w:t>
      </w:r>
    </w:p>
    <w:p>
      <w:pPr>
        <w:pStyle w:val="2"/>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b/>
          <w:color w:val="auto"/>
          <w:sz w:val="32"/>
          <w:szCs w:val="32"/>
          <w:highlight w:val="none"/>
        </w:rPr>
      </w:pPr>
    </w:p>
    <w:p>
      <w:pPr>
        <w:pStyle w:val="2"/>
        <w:keepNext w:val="0"/>
        <w:keepLines w:val="0"/>
        <w:pageBreakBefore w:val="0"/>
        <w:kinsoku/>
        <w:wordWrap/>
        <w:overflowPunct/>
        <w:topLinePunct w:val="0"/>
        <w:autoSpaceDE/>
        <w:autoSpaceDN/>
        <w:bidi w:val="0"/>
        <w:spacing w:beforeAutospacing="0" w:afterAutospacing="0" w:line="600" w:lineRule="exact"/>
        <w:jc w:val="center"/>
        <w:textAlignment w:val="auto"/>
        <w:rPr>
          <w:rFonts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202</w:t>
      </w:r>
      <w:r>
        <w:rPr>
          <w:rFonts w:hint="eastAsia" w:ascii="仿宋_GB2312" w:hAnsi="仿宋_GB2312" w:eastAsia="仿宋_GB2312" w:cs="仿宋_GB2312"/>
          <w:b/>
          <w:color w:val="auto"/>
          <w:sz w:val="32"/>
          <w:szCs w:val="32"/>
          <w:highlight w:val="none"/>
          <w:lang w:val="en-US" w:eastAsia="zh-CN"/>
        </w:rPr>
        <w:t>2</w:t>
      </w:r>
      <w:r>
        <w:rPr>
          <w:rFonts w:hint="eastAsia" w:ascii="仿宋_GB2312" w:hAnsi="仿宋_GB2312" w:eastAsia="仿宋_GB2312" w:cs="仿宋_GB2312"/>
          <w:b/>
          <w:color w:val="auto"/>
          <w:sz w:val="32"/>
          <w:szCs w:val="32"/>
          <w:highlight w:val="none"/>
        </w:rPr>
        <w:t>年</w:t>
      </w:r>
      <w:r>
        <w:rPr>
          <w:rFonts w:hint="eastAsia" w:ascii="仿宋_GB2312" w:hAnsi="仿宋_GB2312" w:eastAsia="仿宋_GB2312" w:cs="仿宋_GB2312"/>
          <w:b/>
          <w:color w:val="auto"/>
          <w:sz w:val="32"/>
          <w:szCs w:val="32"/>
          <w:highlight w:val="none"/>
          <w:lang w:val="en-US" w:eastAsia="zh-CN"/>
        </w:rPr>
        <w:t>5</w:t>
      </w:r>
      <w:r>
        <w:rPr>
          <w:rFonts w:hint="eastAsia" w:ascii="仿宋_GB2312" w:hAnsi="仿宋_GB2312" w:eastAsia="仿宋_GB2312" w:cs="仿宋_GB2312"/>
          <w:b/>
          <w:color w:val="auto"/>
          <w:sz w:val="32"/>
          <w:szCs w:val="32"/>
          <w:highlight w:val="none"/>
        </w:rPr>
        <w:t>月</w:t>
      </w:r>
    </w:p>
    <w:p>
      <w:pPr>
        <w:keepNext w:val="0"/>
        <w:keepLines w:val="0"/>
        <w:pageBreakBefore w:val="0"/>
        <w:kinsoku/>
        <w:wordWrap/>
        <w:overflowPunct/>
        <w:topLinePunct w:val="0"/>
        <w:autoSpaceDE/>
        <w:autoSpaceDN/>
        <w:bidi w:val="0"/>
        <w:spacing w:beforeAutospacing="0" w:afterAutospacing="0" w:line="600" w:lineRule="exact"/>
        <w:ind w:left="0" w:leftChars="0" w:firstLine="883" w:firstLineChars="200"/>
        <w:jc w:val="center"/>
        <w:textAlignment w:val="auto"/>
        <w:rPr>
          <w:rFonts w:ascii="楷体_GB2312" w:hAnsi="楷体_GB2312" w:eastAsia="楷体_GB2312" w:cs="楷体_GB2312"/>
          <w:b/>
          <w:color w:val="auto"/>
          <w:sz w:val="44"/>
          <w:szCs w:val="44"/>
          <w:highlight w:val="none"/>
        </w:rPr>
        <w:sectPr>
          <w:pgSz w:w="11901" w:h="16840"/>
          <w:pgMar w:top="1950" w:right="1474" w:bottom="1213" w:left="1587" w:header="709" w:footer="1843" w:gutter="0"/>
          <w:pgNumType w:fmt="numberInDash" w:start="0"/>
          <w:cols w:space="720" w:num="1"/>
          <w:docGrid w:linePitch="360" w:charSpace="0"/>
        </w:sectPr>
      </w:pPr>
    </w:p>
    <w:p>
      <w:pPr>
        <w:keepNext w:val="0"/>
        <w:keepLines w:val="0"/>
        <w:pageBreakBefore w:val="0"/>
        <w:kinsoku/>
        <w:wordWrap/>
        <w:overflowPunct/>
        <w:topLinePunct w:val="0"/>
        <w:autoSpaceDE/>
        <w:autoSpaceDN/>
        <w:bidi w:val="0"/>
        <w:spacing w:beforeAutospacing="0" w:afterAutospacing="0" w:line="600" w:lineRule="exact"/>
        <w:jc w:val="center"/>
        <w:textAlignment w:val="auto"/>
        <w:rPr>
          <w:rFonts w:ascii="楷体_GB2312" w:hAnsi="楷体_GB2312" w:eastAsia="楷体_GB2312" w:cs="楷体_GB2312"/>
          <w:b/>
          <w:color w:val="auto"/>
          <w:sz w:val="44"/>
          <w:szCs w:val="44"/>
          <w:highlight w:val="none"/>
        </w:rPr>
      </w:pPr>
      <w:r>
        <w:rPr>
          <w:rFonts w:hint="eastAsia" w:ascii="楷体_GB2312" w:hAnsi="楷体_GB2312" w:eastAsia="楷体_GB2312" w:cs="楷体_GB2312"/>
          <w:b/>
          <w:color w:val="auto"/>
          <w:sz w:val="44"/>
          <w:szCs w:val="44"/>
          <w:highlight w:val="none"/>
        </w:rPr>
        <w:t>目</w:t>
      </w:r>
      <w:r>
        <w:rPr>
          <w:rFonts w:ascii="楷体_GB2312" w:hAnsi="楷体_GB2312" w:eastAsia="楷体_GB2312" w:cs="楷体_GB2312"/>
          <w:b/>
          <w:color w:val="auto"/>
          <w:sz w:val="44"/>
          <w:szCs w:val="44"/>
          <w:highlight w:val="none"/>
        </w:rPr>
        <w:t xml:space="preserve">    </w:t>
      </w:r>
      <w:r>
        <w:rPr>
          <w:rFonts w:hint="eastAsia" w:ascii="楷体_GB2312" w:hAnsi="楷体_GB2312" w:eastAsia="楷体_GB2312" w:cs="楷体_GB2312"/>
          <w:b/>
          <w:color w:val="auto"/>
          <w:sz w:val="44"/>
          <w:szCs w:val="44"/>
          <w:highlight w:val="none"/>
        </w:rPr>
        <w:t>录</w:t>
      </w:r>
    </w:p>
    <w:p>
      <w:pPr>
        <w:pStyle w:val="2"/>
        <w:keepNext w:val="0"/>
        <w:keepLines w:val="0"/>
        <w:pageBreakBefore w:val="0"/>
        <w:kinsoku/>
        <w:wordWrap/>
        <w:overflowPunct/>
        <w:topLinePunct w:val="0"/>
        <w:autoSpaceDE/>
        <w:autoSpaceDN/>
        <w:bidi w:val="0"/>
        <w:spacing w:beforeAutospacing="0" w:afterAutospacing="0" w:line="600" w:lineRule="exact"/>
        <w:ind w:left="0" w:leftChars="0" w:firstLine="480" w:firstLineChars="200"/>
        <w:jc w:val="both"/>
        <w:textAlignment w:val="auto"/>
        <w:rPr>
          <w:color w:val="auto"/>
          <w:highlight w:val="none"/>
        </w:rPr>
      </w:pPr>
    </w:p>
    <w:p>
      <w:pPr>
        <w:keepNext w:val="0"/>
        <w:keepLines w:val="0"/>
        <w:pageBreakBefore w:val="0"/>
        <w:kinsoku/>
        <w:wordWrap/>
        <w:overflowPunct/>
        <w:topLinePunct w:val="0"/>
        <w:autoSpaceDE/>
        <w:autoSpaceDN/>
        <w:bidi w:val="0"/>
        <w:spacing w:beforeAutospacing="0" w:afterAutospacing="0" w:line="600" w:lineRule="exact"/>
        <w:ind w:left="0" w:leftChars="0" w:firstLine="883" w:firstLineChars="200"/>
        <w:jc w:val="center"/>
        <w:textAlignment w:val="auto"/>
        <w:rPr>
          <w:rFonts w:ascii="楷体_GB2312" w:hAnsi="楷体_GB2312" w:eastAsia="楷体_GB2312" w:cs="楷体_GB2312"/>
          <w:b/>
          <w:color w:val="auto"/>
          <w:sz w:val="44"/>
          <w:szCs w:val="44"/>
          <w:highlight w:val="none"/>
        </w:rPr>
      </w:pP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color w:val="auto"/>
          <w:sz w:val="24"/>
          <w:szCs w:val="24"/>
          <w:highlight w:val="none"/>
        </w:rPr>
      </w:pPr>
      <w:r>
        <w:rPr>
          <w:rFonts w:hint="eastAsia" w:ascii="楷体_GB2312" w:hAnsi="楷体_GB2312" w:eastAsia="楷体_GB2312" w:cs="楷体_GB2312"/>
          <w:color w:val="auto"/>
          <w:sz w:val="32"/>
          <w:szCs w:val="32"/>
          <w:highlight w:val="none"/>
        </w:rPr>
        <w:t>序</w:t>
      </w:r>
      <w:r>
        <w:rPr>
          <w:rFonts w:hint="eastAsia" w:ascii="楷体_GB2312" w:hAnsi="楷体_GB2312" w:eastAsia="楷体_GB2312" w:cs="楷体_GB2312"/>
          <w:color w:val="auto"/>
          <w:sz w:val="32"/>
          <w:szCs w:val="32"/>
          <w:highlight w:val="none"/>
          <w:lang w:eastAsia="zh-CN"/>
        </w:rPr>
        <w:t>言</w:t>
      </w:r>
      <w:r>
        <w:rPr>
          <w:b/>
          <w:bCs/>
          <w:color w:val="auto"/>
          <w:sz w:val="24"/>
          <w:szCs w:val="24"/>
          <w:highlight w:val="none"/>
        </w:rPr>
        <w:t>····················································································</w:t>
      </w:r>
      <w:r>
        <w:rPr>
          <w:b/>
          <w:bCs/>
          <w:color w:val="auto"/>
          <w:spacing w:val="6"/>
          <w:sz w:val="24"/>
          <w:szCs w:val="24"/>
          <w:highlight w:val="none"/>
        </w:rPr>
        <w:t>······</w:t>
      </w:r>
      <w:r>
        <w:rPr>
          <w:b/>
          <w:bCs/>
          <w:color w:val="auto"/>
          <w:sz w:val="24"/>
          <w:szCs w:val="24"/>
          <w:highlight w:val="none"/>
        </w:rPr>
        <w:t>··</w:t>
      </w:r>
      <w:r>
        <w:rPr>
          <w:rFonts w:ascii="楷体_GB2312" w:hAnsi="楷体_GB2312" w:eastAsia="楷体_GB2312" w:cs="楷体_GB2312"/>
          <w:b/>
          <w:bCs/>
          <w:color w:val="auto"/>
          <w:sz w:val="24"/>
          <w:szCs w:val="24"/>
          <w:highlight w:val="none"/>
        </w:rPr>
        <w:t>1</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eastAsia="宋体"/>
          <w:color w:val="auto"/>
          <w:sz w:val="24"/>
          <w:szCs w:val="24"/>
          <w:highlight w:val="none"/>
          <w:lang w:eastAsia="zh-CN"/>
        </w:rPr>
      </w:pPr>
      <w:r>
        <w:rPr>
          <w:rFonts w:hint="eastAsia" w:ascii="楷体_GB2312" w:hAnsi="楷体_GB2312" w:eastAsia="楷体_GB2312" w:cs="楷体_GB2312"/>
          <w:color w:val="auto"/>
          <w:sz w:val="32"/>
          <w:szCs w:val="32"/>
          <w:highlight w:val="none"/>
        </w:rPr>
        <w:t>一、指导思想、基本原则和总体目标</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3</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both"/>
        <w:textAlignment w:val="auto"/>
        <w:rPr>
          <w:rFonts w:hint="eastAsia" w:eastAsia="宋体"/>
          <w:color w:val="auto"/>
          <w:sz w:val="24"/>
          <w:szCs w:val="24"/>
          <w:highlight w:val="none"/>
          <w:lang w:eastAsia="zh-CN"/>
        </w:rPr>
      </w:pPr>
      <w:r>
        <w:rPr>
          <w:rFonts w:hint="eastAsia" w:ascii="楷体_GB2312" w:hAnsi="楷体_GB2312" w:eastAsia="楷体_GB2312" w:cs="楷体_GB2312"/>
          <w:color w:val="auto"/>
          <w:sz w:val="32"/>
          <w:szCs w:val="32"/>
          <w:highlight w:val="none"/>
        </w:rPr>
        <w:t>二、发展领域、主要目标和策略措施</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4</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eastAsia" w:ascii="楷体_GB2312" w:hAnsi="楷体_GB2312" w:eastAsia="楷体_GB2312" w:cs="楷体_GB2312"/>
          <w:b/>
          <w:bCs/>
          <w:color w:val="auto"/>
          <w:sz w:val="24"/>
          <w:szCs w:val="24"/>
          <w:highlight w:val="none"/>
          <w:lang w:val="en-US" w:eastAsia="zh-CN"/>
        </w:rPr>
      </w:pPr>
      <w:r>
        <w:rPr>
          <w:rFonts w:hint="eastAsia" w:ascii="楷体_GB2312" w:hAnsi="楷体_GB2312" w:eastAsia="楷体_GB2312" w:cs="楷体_GB2312"/>
          <w:color w:val="auto"/>
          <w:sz w:val="32"/>
          <w:szCs w:val="32"/>
          <w:highlight w:val="none"/>
        </w:rPr>
        <w:t>（一）</w:t>
      </w:r>
      <w:r>
        <w:rPr>
          <w:rFonts w:hint="eastAsia" w:ascii="楷体_GB2312" w:hAnsi="楷体_GB2312" w:eastAsia="楷体_GB2312" w:cs="楷体_GB2312"/>
          <w:color w:val="auto"/>
          <w:sz w:val="32"/>
          <w:szCs w:val="32"/>
          <w:highlight w:val="none"/>
          <w:lang w:eastAsia="zh-CN"/>
        </w:rPr>
        <w:t>儿童与健康</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4</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default" w:ascii="楷体_GB2312" w:hAnsi="楷体_GB2312" w:eastAsia="楷体_GB2312" w:cs="楷体_GB2312"/>
          <w:b/>
          <w:bCs/>
          <w:color w:val="auto"/>
          <w:sz w:val="24"/>
          <w:szCs w:val="24"/>
          <w:highlight w:val="none"/>
          <w:lang w:val="en-US" w:eastAsia="zh-CN"/>
        </w:rPr>
      </w:pPr>
      <w:r>
        <w:rPr>
          <w:rFonts w:hint="eastAsia" w:ascii="楷体_GB2312" w:hAnsi="楷体_GB2312" w:eastAsia="楷体_GB2312" w:cs="楷体_GB2312"/>
          <w:color w:val="auto"/>
          <w:sz w:val="32"/>
          <w:szCs w:val="32"/>
          <w:highlight w:val="none"/>
        </w:rPr>
        <w:t>（二）儿童与安全</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12</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default" w:eastAsia="宋体"/>
          <w:color w:val="auto"/>
          <w:sz w:val="24"/>
          <w:szCs w:val="24"/>
          <w:highlight w:val="none"/>
          <w:lang w:val="en-US" w:eastAsia="zh-CN"/>
        </w:rPr>
      </w:pPr>
      <w:r>
        <w:rPr>
          <w:rFonts w:hint="eastAsia" w:ascii="楷体_GB2312" w:hAnsi="楷体_GB2312" w:eastAsia="楷体_GB2312" w:cs="楷体_GB2312"/>
          <w:color w:val="auto"/>
          <w:sz w:val="32"/>
          <w:szCs w:val="32"/>
          <w:highlight w:val="none"/>
        </w:rPr>
        <w:t>（三）儿童与教育</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18</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eastAsia" w:ascii="楷体_GB2312" w:hAnsi="楷体_GB2312" w:eastAsia="楷体_GB2312" w:cs="楷体_GB2312"/>
          <w:b/>
          <w:bCs/>
          <w:color w:val="auto"/>
          <w:sz w:val="24"/>
          <w:szCs w:val="24"/>
          <w:highlight w:val="none"/>
          <w:lang w:val="en-US" w:eastAsia="zh-CN"/>
        </w:rPr>
      </w:pPr>
      <w:r>
        <w:rPr>
          <w:rFonts w:hint="eastAsia" w:ascii="楷体_GB2312" w:hAnsi="楷体_GB2312" w:eastAsia="楷体_GB2312" w:cs="楷体_GB2312"/>
          <w:color w:val="auto"/>
          <w:sz w:val="32"/>
          <w:szCs w:val="32"/>
          <w:highlight w:val="none"/>
        </w:rPr>
        <w:t>（四）儿童与福利</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25</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default" w:eastAsia="宋体"/>
          <w:color w:val="auto"/>
          <w:sz w:val="24"/>
          <w:szCs w:val="24"/>
          <w:highlight w:val="none"/>
          <w:lang w:val="en-US" w:eastAsia="zh-CN"/>
        </w:rPr>
      </w:pPr>
      <w:r>
        <w:rPr>
          <w:rFonts w:hint="eastAsia" w:ascii="楷体_GB2312" w:hAnsi="楷体_GB2312" w:eastAsia="楷体_GB2312" w:cs="楷体_GB2312"/>
          <w:color w:val="auto"/>
          <w:sz w:val="32"/>
          <w:szCs w:val="32"/>
          <w:highlight w:val="none"/>
        </w:rPr>
        <w:t>（五）儿童与家庭</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31</w:t>
      </w:r>
    </w:p>
    <w:p>
      <w:pPr>
        <w:keepNext w:val="0"/>
        <w:keepLines w:val="0"/>
        <w:pageBreakBefore w:val="0"/>
        <w:tabs>
          <w:tab w:val="center" w:pos="4465"/>
        </w:tabs>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default" w:eastAsia="宋体"/>
          <w:color w:val="auto"/>
          <w:sz w:val="24"/>
          <w:szCs w:val="24"/>
          <w:highlight w:val="none"/>
          <w:lang w:val="en-US" w:eastAsia="zh-CN"/>
        </w:rPr>
      </w:pPr>
      <w:r>
        <w:rPr>
          <w:rFonts w:hint="eastAsia" w:ascii="楷体_GB2312" w:hAnsi="楷体_GB2312" w:eastAsia="楷体_GB2312" w:cs="楷体_GB2312"/>
          <w:color w:val="auto"/>
          <w:sz w:val="32"/>
          <w:szCs w:val="32"/>
          <w:highlight w:val="none"/>
        </w:rPr>
        <w:t>（六）儿童与环境</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35</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default" w:ascii="楷体_GB2312" w:hAnsi="楷体_GB2312" w:eastAsia="宋体" w:cs="楷体_GB2312"/>
          <w:b/>
          <w:bCs/>
          <w:color w:val="auto"/>
          <w:sz w:val="24"/>
          <w:szCs w:val="24"/>
          <w:highlight w:val="none"/>
          <w:lang w:val="en-US" w:eastAsia="zh-CN"/>
        </w:rPr>
      </w:pPr>
      <w:r>
        <w:rPr>
          <w:rFonts w:hint="eastAsia" w:ascii="楷体_GB2312" w:hAnsi="楷体_GB2312" w:eastAsia="楷体_GB2312" w:cs="楷体_GB2312"/>
          <w:color w:val="auto"/>
          <w:sz w:val="32"/>
          <w:szCs w:val="32"/>
          <w:highlight w:val="none"/>
        </w:rPr>
        <w:t>（七）儿童与法律保护</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42</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default" w:ascii="楷体_GB2312" w:hAnsi="楷体_GB2312" w:eastAsia="宋体" w:cs="楷体_GB2312"/>
          <w:b/>
          <w:bCs/>
          <w:color w:val="auto"/>
          <w:sz w:val="24"/>
          <w:szCs w:val="24"/>
          <w:highlight w:val="none"/>
          <w:lang w:val="en-US" w:eastAsia="zh-CN"/>
        </w:rPr>
      </w:pPr>
      <w:r>
        <w:rPr>
          <w:rFonts w:hint="eastAsia" w:ascii="楷体_GB2312" w:hAnsi="楷体_GB2312" w:eastAsia="楷体_GB2312" w:cs="楷体_GB2312"/>
          <w:color w:val="auto"/>
          <w:sz w:val="32"/>
          <w:szCs w:val="32"/>
          <w:highlight w:val="none"/>
        </w:rPr>
        <w:t>三、组织实施</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49</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default" w:ascii="楷体_GB2312" w:hAnsi="楷体_GB2312" w:eastAsia="宋体" w:cs="楷体_GB2312"/>
          <w:b/>
          <w:bCs/>
          <w:color w:val="auto"/>
          <w:sz w:val="24"/>
          <w:szCs w:val="24"/>
          <w:highlight w:val="none"/>
          <w:lang w:val="en-US" w:eastAsia="zh-CN"/>
        </w:rPr>
      </w:pPr>
      <w:r>
        <w:rPr>
          <w:rFonts w:hint="eastAsia" w:ascii="楷体_GB2312" w:hAnsi="楷体_GB2312" w:eastAsia="楷体_GB2312" w:cs="楷体_GB2312"/>
          <w:color w:val="auto"/>
          <w:sz w:val="32"/>
          <w:szCs w:val="32"/>
          <w:highlight w:val="none"/>
        </w:rPr>
        <w:t>四、监测评估</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51</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jc w:val="left"/>
        <w:textAlignment w:val="auto"/>
        <w:rPr>
          <w:rFonts w:hint="default" w:eastAsiaTheme="minorEastAsia"/>
          <w:color w:val="auto"/>
          <w:sz w:val="24"/>
          <w:szCs w:val="24"/>
          <w:highlight w:val="none"/>
          <w:lang w:val="en-US" w:eastAsia="zh-CN"/>
        </w:rPr>
      </w:pPr>
      <w:r>
        <w:rPr>
          <w:rFonts w:hint="eastAsia" w:ascii="楷体_GB2312" w:hAnsi="楷体_GB2312" w:eastAsia="楷体_GB2312" w:cs="楷体_GB2312"/>
          <w:color w:val="auto"/>
          <w:sz w:val="32"/>
          <w:szCs w:val="32"/>
          <w:highlight w:val="none"/>
          <w:lang w:val="en-US" w:eastAsia="zh-CN"/>
        </w:rPr>
        <w:t>五、</w:t>
      </w:r>
      <w:r>
        <w:rPr>
          <w:rFonts w:hint="eastAsia" w:ascii="楷体_GB2312" w:hAnsi="楷体_GB2312" w:eastAsia="楷体_GB2312" w:cs="楷体_GB2312"/>
          <w:color w:val="auto"/>
          <w:sz w:val="32"/>
          <w:szCs w:val="32"/>
          <w:highlight w:val="none"/>
        </w:rPr>
        <w:t>重点</w:t>
      </w:r>
      <w:r>
        <w:rPr>
          <w:rFonts w:hint="eastAsia" w:ascii="楷体_GB2312" w:hAnsi="楷体_GB2312" w:eastAsia="楷体_GB2312" w:cs="楷体_GB2312"/>
          <w:color w:val="auto"/>
          <w:sz w:val="32"/>
          <w:szCs w:val="32"/>
          <w:highlight w:val="none"/>
          <w:lang w:val="en-US" w:eastAsia="zh-CN"/>
        </w:rPr>
        <w:t>工程</w:t>
      </w:r>
      <w:r>
        <w:rPr>
          <w:b/>
          <w:bCs/>
          <w:color w:val="auto"/>
          <w:sz w:val="24"/>
          <w:szCs w:val="24"/>
          <w:highlight w:val="none"/>
        </w:rPr>
        <w:t>···········································································</w:t>
      </w:r>
      <w:r>
        <w:rPr>
          <w:rFonts w:hint="eastAsia" w:ascii="楷体_GB2312" w:hAnsi="楷体_GB2312" w:eastAsia="楷体_GB2312" w:cs="楷体_GB2312"/>
          <w:b/>
          <w:bCs/>
          <w:color w:val="auto"/>
          <w:sz w:val="24"/>
          <w:szCs w:val="24"/>
          <w:highlight w:val="none"/>
          <w:lang w:val="en-US" w:eastAsia="zh-CN"/>
        </w:rPr>
        <w:t>53</w:t>
      </w:r>
    </w:p>
    <w:p>
      <w:pPr>
        <w:pStyle w:val="2"/>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482" w:firstLineChars="200"/>
        <w:jc w:val="left"/>
        <w:textAlignment w:val="auto"/>
        <w:rPr>
          <w:rFonts w:ascii="仿宋_GB2312" w:hAnsi="仿宋_GB2312" w:eastAsia="仿宋_GB2312" w:cs="仿宋_GB2312"/>
          <w:b/>
          <w:color w:val="auto"/>
          <w:sz w:val="24"/>
          <w:szCs w:val="24"/>
          <w:highlight w:val="none"/>
        </w:rPr>
        <w:sectPr>
          <w:footerReference r:id="rId4" w:type="default"/>
          <w:pgSz w:w="11901" w:h="16840"/>
          <w:pgMar w:top="1950" w:right="1474" w:bottom="1213" w:left="1587" w:header="709" w:footer="1843" w:gutter="0"/>
          <w:pgNumType w:fmt="numberInDash" w:start="1"/>
          <w:cols w:space="720" w:num="1"/>
          <w:docGrid w:linePitch="360" w:charSpace="0"/>
        </w:sectPr>
      </w:pPr>
    </w:p>
    <w:p>
      <w:pPr>
        <w:keepNext w:val="0"/>
        <w:keepLines w:val="0"/>
        <w:pageBreakBefore w:val="0"/>
        <w:kinsoku/>
        <w:wordWrap/>
        <w:overflowPunct/>
        <w:topLinePunct w:val="0"/>
        <w:autoSpaceDE/>
        <w:autoSpaceDN/>
        <w:bidi w:val="0"/>
        <w:spacing w:beforeAutospacing="0" w:afterAutospacing="0" w:line="600" w:lineRule="exact"/>
        <w:jc w:val="center"/>
        <w:textAlignment w:val="auto"/>
        <w:rPr>
          <w:rFonts w:hint="eastAsia" w:ascii="仿宋" w:hAnsi="仿宋" w:eastAsia="仿宋" w:cs="仿宋"/>
          <w:b/>
          <w:color w:val="auto"/>
          <w:spacing w:val="14"/>
          <w:sz w:val="44"/>
          <w:szCs w:val="44"/>
          <w:highlight w:val="none"/>
        </w:rPr>
      </w:pPr>
      <w:r>
        <w:rPr>
          <w:rFonts w:hint="eastAsia" w:ascii="仿宋" w:hAnsi="仿宋" w:eastAsia="仿宋" w:cs="仿宋"/>
          <w:b/>
          <w:color w:val="auto"/>
          <w:spacing w:val="14"/>
          <w:sz w:val="44"/>
          <w:szCs w:val="44"/>
          <w:highlight w:val="none"/>
        </w:rPr>
        <w:t>序     言</w:t>
      </w:r>
    </w:p>
    <w:p>
      <w:pPr>
        <w:keepNext w:val="0"/>
        <w:keepLines w:val="0"/>
        <w:pageBreakBefore w:val="0"/>
        <w:kinsoku/>
        <w:wordWrap/>
        <w:overflowPunct/>
        <w:topLinePunct w:val="0"/>
        <w:autoSpaceDE/>
        <w:autoSpaceDN/>
        <w:bidi w:val="0"/>
        <w:spacing w:beforeAutospacing="0" w:afterAutospacing="0" w:line="600" w:lineRule="exact"/>
        <w:ind w:left="0" w:leftChars="0" w:firstLine="640" w:firstLineChars="200"/>
        <w:textAlignment w:val="auto"/>
        <w:rPr>
          <w:rFonts w:ascii="仿宋_GB2312" w:hAnsi="仿宋_GB2312" w:eastAsia="仿宋_GB2312" w:cs="仿宋_GB2312"/>
          <w:color w:val="auto"/>
          <w:sz w:val="32"/>
          <w:szCs w:val="32"/>
          <w:highlight w:val="none"/>
        </w:rPr>
      </w:pPr>
    </w:p>
    <w:p>
      <w:pPr>
        <w:keepNext w:val="0"/>
        <w:keepLines w:val="0"/>
        <w:pageBreakBefore w:val="0"/>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 w:hAnsi="仿宋" w:eastAsia="仿宋" w:cs="仿宋"/>
          <w:i w:val="0"/>
          <w:caps w:val="0"/>
          <w:color w:val="auto"/>
          <w:spacing w:val="8"/>
          <w:sz w:val="32"/>
          <w:szCs w:val="32"/>
          <w:highlight w:val="none"/>
          <w:shd w:val="clear" w:color="auto" w:fill="FFFFFF"/>
        </w:rPr>
      </w:pPr>
      <w:r>
        <w:rPr>
          <w:rFonts w:hint="eastAsia" w:ascii="仿宋" w:hAnsi="仿宋" w:eastAsia="仿宋" w:cs="仿宋"/>
          <w:color w:val="auto"/>
          <w:sz w:val="32"/>
          <w:szCs w:val="32"/>
          <w:highlight w:val="none"/>
        </w:rPr>
        <w:t>当代少年儿童是实现第一个百年奋斗目标的经历者、见证者，是实现第二个百年奋斗目标、建设社会主义现代化强国的生力军。儿童事业是党和国家事业重要组成部分。促进儿童健康成长，是贯彻以人民为中心发展思想、实现人的全面发展的必然要求，是建设幸福家庭、构建和谐社会的必然要求。</w:t>
      </w:r>
      <w:r>
        <w:rPr>
          <w:rFonts w:hint="eastAsia" w:ascii="仿宋" w:hAnsi="仿宋" w:eastAsia="仿宋" w:cs="仿宋"/>
          <w:color w:val="auto"/>
          <w:sz w:val="32"/>
          <w:szCs w:val="32"/>
          <w:highlight w:val="none"/>
          <w:lang w:val="en-US" w:eastAsia="zh-CN"/>
        </w:rPr>
        <w:t>从化区</w:t>
      </w:r>
      <w:r>
        <w:rPr>
          <w:rFonts w:hint="eastAsia" w:ascii="仿宋" w:hAnsi="仿宋" w:eastAsia="仿宋" w:cs="仿宋"/>
          <w:color w:val="auto"/>
          <w:sz w:val="32"/>
          <w:szCs w:val="32"/>
          <w:highlight w:val="none"/>
          <w:lang w:eastAsia="zh-CN"/>
        </w:rPr>
        <w:t>儿童发展规划的实施，</w:t>
      </w:r>
      <w:r>
        <w:rPr>
          <w:rFonts w:hint="eastAsia" w:ascii="仿宋" w:hAnsi="仿宋" w:eastAsia="仿宋" w:cs="仿宋"/>
          <w:i w:val="0"/>
          <w:caps w:val="0"/>
          <w:color w:val="auto"/>
          <w:spacing w:val="8"/>
          <w:sz w:val="32"/>
          <w:szCs w:val="32"/>
          <w:highlight w:val="none"/>
          <w:shd w:val="clear" w:color="auto" w:fill="FFFFFF"/>
        </w:rPr>
        <w:t>为儿童生存、发展、受保护和参与权利的实现提供了重要保障。</w:t>
      </w:r>
    </w:p>
    <w:p>
      <w:pPr>
        <w:keepNext w:val="0"/>
        <w:keepLines w:val="0"/>
        <w:pageBreakBefore w:val="0"/>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从化区</w:t>
      </w:r>
      <w:r>
        <w:rPr>
          <w:rFonts w:hint="eastAsia" w:ascii="仿宋" w:hAnsi="仿宋" w:eastAsia="仿宋" w:cs="仿宋"/>
          <w:color w:val="auto"/>
          <w:sz w:val="32"/>
          <w:szCs w:val="32"/>
          <w:highlight w:val="none"/>
        </w:rPr>
        <w:t>儿童发展规划（2011-2020年）》实施以来，在</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委</w:t>
      </w:r>
      <w:r>
        <w:rPr>
          <w:rFonts w:hint="eastAsia" w:ascii="仿宋" w:hAnsi="仿宋" w:eastAsia="仿宋" w:cs="仿宋"/>
          <w:color w:val="auto"/>
          <w:sz w:val="32"/>
          <w:szCs w:val="32"/>
          <w:highlight w:val="none"/>
          <w:lang w:eastAsia="zh-CN"/>
        </w:rPr>
        <w:t>区</w:t>
      </w:r>
      <w:r>
        <w:rPr>
          <w:rFonts w:hint="eastAsia" w:ascii="仿宋" w:hAnsi="仿宋" w:eastAsia="仿宋" w:cs="仿宋"/>
          <w:color w:val="auto"/>
          <w:sz w:val="32"/>
          <w:szCs w:val="32"/>
          <w:highlight w:val="none"/>
        </w:rPr>
        <w:t>政府的坚强领导下，各成员单位</w:t>
      </w:r>
      <w:r>
        <w:rPr>
          <w:rFonts w:hint="eastAsia" w:ascii="仿宋" w:hAnsi="仿宋" w:eastAsia="仿宋" w:cs="仿宋"/>
          <w:color w:val="auto"/>
          <w:kern w:val="0"/>
          <w:sz w:val="32"/>
          <w:szCs w:val="32"/>
          <w:highlight w:val="none"/>
        </w:rPr>
        <w:t>认真贯彻落实</w:t>
      </w:r>
      <w:r>
        <w:rPr>
          <w:rFonts w:hint="eastAsia" w:ascii="仿宋" w:hAnsi="仿宋" w:eastAsia="仿宋" w:cs="仿宋"/>
          <w:color w:val="auto"/>
          <w:kern w:val="0"/>
          <w:sz w:val="32"/>
          <w:szCs w:val="32"/>
          <w:highlight w:val="none"/>
          <w:lang w:eastAsia="zh-CN"/>
        </w:rPr>
        <w:t>党和政府</w:t>
      </w:r>
      <w:r>
        <w:rPr>
          <w:rFonts w:hint="eastAsia" w:ascii="仿宋" w:hAnsi="仿宋" w:eastAsia="仿宋" w:cs="仿宋"/>
          <w:color w:val="auto"/>
          <w:kern w:val="0"/>
          <w:sz w:val="32"/>
          <w:szCs w:val="32"/>
          <w:highlight w:val="none"/>
        </w:rPr>
        <w:t>关于妇女儿童工作的决策部署，</w:t>
      </w:r>
      <w:r>
        <w:rPr>
          <w:rFonts w:hint="eastAsia" w:ascii="仿宋" w:hAnsi="仿宋" w:eastAsia="仿宋" w:cs="仿宋"/>
          <w:color w:val="auto"/>
          <w:sz w:val="32"/>
          <w:szCs w:val="32"/>
          <w:highlight w:val="none"/>
        </w:rPr>
        <w:t>坚持儿童优先原则，大力发展儿童事业，</w:t>
      </w:r>
      <w:r>
        <w:rPr>
          <w:rFonts w:hint="eastAsia" w:ascii="仿宋" w:hAnsi="仿宋" w:eastAsia="仿宋" w:cs="仿宋"/>
          <w:color w:val="auto"/>
          <w:kern w:val="0"/>
          <w:sz w:val="32"/>
          <w:szCs w:val="32"/>
          <w:highlight w:val="none"/>
        </w:rPr>
        <w:t>扎实推进儿童发展规划</w:t>
      </w:r>
      <w:r>
        <w:rPr>
          <w:rFonts w:hint="eastAsia" w:ascii="仿宋" w:hAnsi="仿宋" w:eastAsia="仿宋" w:cs="仿宋"/>
          <w:color w:val="auto"/>
          <w:kern w:val="0"/>
          <w:sz w:val="32"/>
          <w:szCs w:val="32"/>
          <w:highlight w:val="none"/>
          <w:lang w:eastAsia="zh-CN"/>
        </w:rPr>
        <w:t>纲要</w:t>
      </w:r>
      <w:r>
        <w:rPr>
          <w:rFonts w:hint="eastAsia" w:ascii="仿宋" w:hAnsi="仿宋" w:eastAsia="仿宋" w:cs="仿宋"/>
          <w:color w:val="auto"/>
          <w:kern w:val="0"/>
          <w:sz w:val="32"/>
          <w:szCs w:val="32"/>
          <w:highlight w:val="none"/>
        </w:rPr>
        <w:t>的实施，</w:t>
      </w:r>
      <w:r>
        <w:rPr>
          <w:rFonts w:hint="eastAsia" w:ascii="仿宋" w:hAnsi="仿宋" w:eastAsia="仿宋" w:cs="仿宋"/>
          <w:color w:val="auto"/>
          <w:sz w:val="32"/>
          <w:szCs w:val="32"/>
          <w:highlight w:val="none"/>
        </w:rPr>
        <w:t>规划确定的主要目标全面实现</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儿童健康状况持续改善，婴儿、5岁以下儿童死亡率分别从2010年</w:t>
      </w:r>
      <w:r>
        <w:rPr>
          <w:rFonts w:hint="eastAsia" w:ascii="仿宋" w:hAnsi="仿宋" w:eastAsia="仿宋" w:cs="仿宋"/>
          <w:color w:val="auto"/>
          <w:sz w:val="32"/>
          <w:szCs w:val="32"/>
          <w:highlight w:val="none"/>
          <w:lang w:eastAsia="zh-CN"/>
        </w:rPr>
        <w:t>的</w:t>
      </w:r>
      <w:r>
        <w:rPr>
          <w:rFonts w:hint="eastAsia" w:ascii="仿宋" w:hAnsi="仿宋" w:eastAsia="仿宋" w:cs="仿宋"/>
          <w:color w:val="auto"/>
          <w:sz w:val="32"/>
          <w:szCs w:val="32"/>
          <w:highlight w:val="none"/>
          <w:lang w:val="en-US" w:eastAsia="zh-CN"/>
        </w:rPr>
        <w:t>6.61</w:t>
      </w:r>
      <w:r>
        <w:rPr>
          <w:rFonts w:hint="eastAsia" w:ascii="仿宋" w:hAnsi="仿宋" w:eastAsia="仿宋" w:cs="仿宋"/>
          <w:color w:val="auto"/>
          <w:sz w:val="32"/>
          <w:szCs w:val="28"/>
          <w:highlight w:val="none"/>
        </w:rPr>
        <w:t>‰和</w:t>
      </w:r>
      <w:r>
        <w:rPr>
          <w:rFonts w:hint="eastAsia" w:ascii="仿宋" w:hAnsi="仿宋" w:eastAsia="仿宋" w:cs="仿宋"/>
          <w:color w:val="auto"/>
          <w:sz w:val="32"/>
          <w:szCs w:val="28"/>
          <w:highlight w:val="none"/>
          <w:lang w:val="en-US" w:eastAsia="zh-CN"/>
        </w:rPr>
        <w:t>8.41</w:t>
      </w:r>
      <w:r>
        <w:rPr>
          <w:rFonts w:hint="eastAsia" w:ascii="仿宋" w:hAnsi="仿宋" w:eastAsia="仿宋" w:cs="仿宋"/>
          <w:color w:val="auto"/>
          <w:sz w:val="32"/>
          <w:szCs w:val="28"/>
          <w:highlight w:val="none"/>
        </w:rPr>
        <w:t>‰下降至</w:t>
      </w:r>
      <w:r>
        <w:rPr>
          <w:rFonts w:hint="eastAsia" w:ascii="仿宋" w:hAnsi="仿宋" w:eastAsia="仿宋" w:cs="仿宋"/>
          <w:color w:val="auto"/>
          <w:sz w:val="32"/>
          <w:szCs w:val="28"/>
          <w:highlight w:val="none"/>
          <w:lang w:val="en-US" w:eastAsia="zh-CN"/>
        </w:rPr>
        <w:t>2020年的</w:t>
      </w:r>
      <w:r>
        <w:rPr>
          <w:rFonts w:hint="eastAsia" w:ascii="仿宋" w:hAnsi="仿宋" w:eastAsia="仿宋" w:cs="仿宋"/>
          <w:color w:val="auto"/>
          <w:sz w:val="32"/>
          <w:szCs w:val="28"/>
          <w:highlight w:val="none"/>
        </w:rPr>
        <w:t>2.</w:t>
      </w:r>
      <w:r>
        <w:rPr>
          <w:rFonts w:hint="eastAsia" w:ascii="仿宋" w:hAnsi="仿宋" w:eastAsia="仿宋" w:cs="仿宋"/>
          <w:color w:val="auto"/>
          <w:sz w:val="32"/>
          <w:szCs w:val="28"/>
          <w:highlight w:val="none"/>
          <w:lang w:val="en-US" w:eastAsia="zh-CN"/>
        </w:rPr>
        <w:t>6</w:t>
      </w:r>
      <w:r>
        <w:rPr>
          <w:rFonts w:hint="eastAsia" w:ascii="仿宋" w:hAnsi="仿宋" w:eastAsia="仿宋" w:cs="仿宋"/>
          <w:color w:val="auto"/>
          <w:sz w:val="32"/>
          <w:szCs w:val="28"/>
          <w:highlight w:val="none"/>
        </w:rPr>
        <w:t>5‰和</w:t>
      </w:r>
      <w:r>
        <w:rPr>
          <w:rFonts w:hint="eastAsia" w:ascii="仿宋" w:hAnsi="仿宋" w:eastAsia="仿宋" w:cs="仿宋"/>
          <w:color w:val="auto"/>
          <w:sz w:val="32"/>
          <w:szCs w:val="28"/>
          <w:highlight w:val="none"/>
          <w:lang w:val="en-US" w:eastAsia="zh-CN"/>
        </w:rPr>
        <w:t>3.81</w:t>
      </w:r>
      <w:r>
        <w:rPr>
          <w:rFonts w:hint="eastAsia" w:ascii="仿宋" w:hAnsi="仿宋" w:eastAsia="仿宋" w:cs="仿宋"/>
          <w:color w:val="auto"/>
          <w:sz w:val="32"/>
          <w:szCs w:val="28"/>
          <w:highlight w:val="none"/>
        </w:rPr>
        <w:t>‰，</w:t>
      </w:r>
      <w:r>
        <w:rPr>
          <w:rFonts w:hint="eastAsia" w:ascii="仿宋" w:hAnsi="仿宋" w:eastAsia="仿宋" w:cs="仿宋"/>
          <w:color w:val="auto"/>
          <w:sz w:val="32"/>
          <w:szCs w:val="32"/>
          <w:highlight w:val="none"/>
          <w:lang w:val="en-US" w:eastAsia="zh-CN"/>
        </w:rPr>
        <w:t>0—6岁儿童健康档案建档率和使用率为99%和97.84%，分别较2010年提高1.32个和2.68个百分点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kern w:val="0"/>
          <w:sz w:val="32"/>
          <w:szCs w:val="32"/>
          <w:highlight w:val="none"/>
        </w:rPr>
        <w:t>教育资源持续优化，</w:t>
      </w:r>
      <w:r>
        <w:rPr>
          <w:rFonts w:hint="eastAsia" w:ascii="仿宋" w:hAnsi="仿宋" w:eastAsia="仿宋" w:cs="仿宋"/>
          <w:color w:val="auto"/>
          <w:sz w:val="32"/>
          <w:szCs w:val="28"/>
          <w:highlight w:val="none"/>
        </w:rPr>
        <w:t>学前</w:t>
      </w:r>
      <w:r>
        <w:rPr>
          <w:rFonts w:hint="eastAsia" w:ascii="仿宋" w:hAnsi="仿宋" w:eastAsia="仿宋" w:cs="仿宋"/>
          <w:color w:val="auto"/>
          <w:sz w:val="32"/>
          <w:szCs w:val="28"/>
          <w:highlight w:val="none"/>
          <w:lang w:val="en-US" w:eastAsia="zh-CN"/>
        </w:rPr>
        <w:t>三年</w:t>
      </w:r>
      <w:r>
        <w:rPr>
          <w:rFonts w:hint="eastAsia" w:ascii="仿宋" w:hAnsi="仿宋" w:eastAsia="仿宋" w:cs="仿宋"/>
          <w:color w:val="auto"/>
          <w:sz w:val="32"/>
          <w:szCs w:val="28"/>
          <w:highlight w:val="none"/>
        </w:rPr>
        <w:t>教育毛入园率</w:t>
      </w:r>
      <w:r>
        <w:rPr>
          <w:rFonts w:hint="eastAsia" w:ascii="仿宋" w:hAnsi="仿宋" w:eastAsia="仿宋" w:cs="仿宋"/>
          <w:color w:val="auto"/>
          <w:sz w:val="32"/>
          <w:szCs w:val="28"/>
          <w:highlight w:val="none"/>
          <w:lang w:val="en-US" w:eastAsia="zh-CN"/>
        </w:rPr>
        <w:t>达100.23%，</w:t>
      </w:r>
      <w:r>
        <w:rPr>
          <w:rFonts w:hint="eastAsia" w:ascii="仿宋" w:hAnsi="仿宋" w:eastAsia="仿宋" w:cs="仿宋"/>
          <w:bCs/>
          <w:color w:val="auto"/>
          <w:sz w:val="32"/>
          <w:szCs w:val="28"/>
          <w:highlight w:val="none"/>
        </w:rPr>
        <w:t>九年义务教育</w:t>
      </w:r>
      <w:r>
        <w:rPr>
          <w:rFonts w:hint="eastAsia" w:ascii="仿宋" w:hAnsi="仿宋" w:eastAsia="仿宋" w:cs="仿宋"/>
          <w:bCs/>
          <w:color w:val="auto"/>
          <w:sz w:val="32"/>
          <w:szCs w:val="28"/>
          <w:highlight w:val="none"/>
          <w:lang w:eastAsia="zh-CN"/>
        </w:rPr>
        <w:t>巩固率</w:t>
      </w:r>
      <w:r>
        <w:rPr>
          <w:rFonts w:hint="eastAsia" w:ascii="仿宋" w:hAnsi="仿宋" w:eastAsia="仿宋" w:cs="仿宋"/>
          <w:bCs/>
          <w:color w:val="auto"/>
          <w:sz w:val="32"/>
          <w:szCs w:val="28"/>
          <w:highlight w:val="none"/>
          <w:lang w:val="en-US" w:eastAsia="zh-CN"/>
        </w:rPr>
        <w:t>为</w:t>
      </w:r>
      <w:r>
        <w:rPr>
          <w:rFonts w:hint="eastAsia" w:ascii="仿宋" w:hAnsi="仿宋" w:eastAsia="仿宋" w:cs="仿宋"/>
          <w:color w:val="auto"/>
          <w:sz w:val="32"/>
          <w:szCs w:val="28"/>
          <w:highlight w:val="none"/>
          <w:lang w:val="en-US" w:eastAsia="zh-CN"/>
        </w:rPr>
        <w:t>99.66</w:t>
      </w:r>
      <w:r>
        <w:rPr>
          <w:rFonts w:hint="eastAsia" w:ascii="仿宋" w:hAnsi="仿宋" w:eastAsia="仿宋" w:cs="仿宋"/>
          <w:color w:val="auto"/>
          <w:sz w:val="32"/>
          <w:szCs w:val="28"/>
          <w:highlight w:val="none"/>
        </w:rPr>
        <w:t>%，</w:t>
      </w:r>
      <w:r>
        <w:rPr>
          <w:rFonts w:hint="eastAsia" w:ascii="仿宋" w:hAnsi="仿宋" w:eastAsia="仿宋" w:cs="仿宋"/>
          <w:color w:val="auto"/>
          <w:sz w:val="32"/>
          <w:szCs w:val="28"/>
          <w:highlight w:val="none"/>
          <w:lang w:val="en-US" w:eastAsia="zh-CN"/>
        </w:rPr>
        <w:t>顺利完成儿童规划目标。</w:t>
      </w:r>
      <w:bookmarkStart w:id="5" w:name="_GoBack"/>
      <w:r>
        <w:rPr>
          <w:rFonts w:hint="eastAsia" w:ascii="仿宋" w:hAnsi="仿宋" w:eastAsia="仿宋" w:cs="仿宋"/>
          <w:color w:val="auto"/>
          <w:sz w:val="32"/>
          <w:szCs w:val="32"/>
          <w:highlight w:val="none"/>
          <w:lang w:val="en-US" w:eastAsia="zh-CN"/>
        </w:rPr>
        <w:t>成功创建“</w:t>
      </w:r>
      <w:r>
        <w:rPr>
          <w:rFonts w:hint="eastAsia" w:ascii="仿宋" w:hAnsi="仿宋" w:eastAsia="仿宋" w:cs="仿宋"/>
          <w:color w:val="auto"/>
          <w:sz w:val="32"/>
          <w:szCs w:val="32"/>
          <w:highlight w:val="none"/>
        </w:rPr>
        <w:t>广东省</w:t>
      </w:r>
      <w:r>
        <w:rPr>
          <w:rFonts w:hint="eastAsia" w:ascii="仿宋" w:hAnsi="仿宋" w:eastAsia="仿宋" w:cs="仿宋"/>
          <w:color w:val="auto"/>
          <w:sz w:val="32"/>
          <w:szCs w:val="32"/>
          <w:highlight w:val="none"/>
          <w:lang w:val="en-US" w:eastAsia="zh-CN"/>
        </w:rPr>
        <w:t>推进</w:t>
      </w:r>
      <w:r>
        <w:rPr>
          <w:rFonts w:hint="eastAsia" w:ascii="仿宋" w:hAnsi="仿宋" w:eastAsia="仿宋" w:cs="仿宋"/>
          <w:color w:val="auto"/>
          <w:sz w:val="32"/>
          <w:szCs w:val="32"/>
          <w:highlight w:val="none"/>
        </w:rPr>
        <w:t>教育</w:t>
      </w:r>
      <w:r>
        <w:rPr>
          <w:rFonts w:hint="eastAsia" w:ascii="仿宋" w:hAnsi="仿宋" w:eastAsia="仿宋" w:cs="仿宋"/>
          <w:color w:val="auto"/>
          <w:sz w:val="32"/>
          <w:szCs w:val="32"/>
          <w:highlight w:val="none"/>
          <w:lang w:val="en-US" w:eastAsia="zh-CN"/>
        </w:rPr>
        <w:t>现代化先进区”；</w:t>
      </w:r>
      <w:bookmarkEnd w:id="5"/>
      <w:r>
        <w:rPr>
          <w:rFonts w:hint="eastAsia" w:ascii="仿宋" w:hAnsi="仿宋" w:eastAsia="仿宋" w:cs="仿宋"/>
          <w:color w:val="auto"/>
          <w:sz w:val="32"/>
          <w:szCs w:val="28"/>
          <w:highlight w:val="none"/>
        </w:rPr>
        <w:t>积极</w:t>
      </w:r>
      <w:r>
        <w:rPr>
          <w:rFonts w:hint="eastAsia" w:ascii="仿宋" w:hAnsi="仿宋" w:eastAsia="仿宋" w:cs="仿宋"/>
          <w:color w:val="auto"/>
          <w:sz w:val="32"/>
          <w:szCs w:val="28"/>
          <w:highlight w:val="none"/>
          <w:shd w:val="clear" w:color="auto" w:fill="FFFFFF"/>
        </w:rPr>
        <w:t>推进普惠型儿童福利体系建设，实施教育、医疗等分类救助，</w:t>
      </w:r>
      <w:r>
        <w:rPr>
          <w:rFonts w:hint="eastAsia" w:ascii="仿宋" w:hAnsi="仿宋" w:eastAsia="仿宋" w:cs="仿宋"/>
          <w:color w:val="auto"/>
          <w:kern w:val="32"/>
          <w:sz w:val="32"/>
          <w:szCs w:val="28"/>
          <w:highlight w:val="none"/>
        </w:rPr>
        <w:t>不断扩大儿童福利覆盖范围，</w:t>
      </w:r>
      <w:r>
        <w:rPr>
          <w:rFonts w:hint="eastAsia" w:ascii="仿宋" w:hAnsi="仿宋" w:eastAsia="仿宋" w:cs="仿宋"/>
          <w:color w:val="auto"/>
          <w:sz w:val="32"/>
          <w:szCs w:val="28"/>
          <w:highlight w:val="none"/>
          <w:shd w:val="clear" w:color="auto" w:fill="FFFFFF"/>
        </w:rPr>
        <w:t>确保应保尽保和救助公平</w:t>
      </w:r>
      <w:r>
        <w:rPr>
          <w:rFonts w:hint="eastAsia" w:ascii="仿宋" w:hAnsi="仿宋" w:eastAsia="仿宋" w:cs="仿宋"/>
          <w:b w:val="0"/>
          <w:bCs w:val="0"/>
          <w:color w:val="auto"/>
          <w:sz w:val="32"/>
          <w:szCs w:val="28"/>
          <w:highlight w:val="none"/>
          <w:shd w:val="clear" w:color="auto" w:fill="FFFFFF"/>
          <w:lang w:eastAsia="zh-CN"/>
        </w:rPr>
        <w:t>，</w:t>
      </w:r>
      <w:r>
        <w:rPr>
          <w:rFonts w:hint="eastAsia" w:ascii="仿宋" w:hAnsi="仿宋" w:eastAsia="仿宋" w:cs="仿宋"/>
          <w:b w:val="0"/>
          <w:bCs w:val="0"/>
          <w:color w:val="auto"/>
          <w:sz w:val="32"/>
          <w:szCs w:val="28"/>
          <w:highlight w:val="none"/>
          <w:shd w:val="clear" w:color="auto" w:fill="FFFFFF"/>
        </w:rPr>
        <w:t>残疾儿童康复服务</w:t>
      </w:r>
      <w:r>
        <w:rPr>
          <w:rFonts w:hint="eastAsia" w:ascii="仿宋" w:hAnsi="仿宋" w:eastAsia="仿宋" w:cs="仿宋"/>
          <w:b w:val="0"/>
          <w:bCs w:val="0"/>
          <w:color w:val="auto"/>
          <w:sz w:val="32"/>
          <w:szCs w:val="28"/>
          <w:highlight w:val="none"/>
          <w:shd w:val="clear" w:color="auto" w:fill="FFFFFF"/>
          <w:lang w:val="en-US" w:eastAsia="zh-CN"/>
        </w:rPr>
        <w:t>质量大幅提升</w:t>
      </w:r>
      <w:r>
        <w:rPr>
          <w:rFonts w:hint="eastAsia" w:ascii="仿宋" w:hAnsi="仿宋" w:eastAsia="仿宋" w:cs="仿宋"/>
          <w:b w:val="0"/>
          <w:bCs w:val="0"/>
          <w:color w:val="auto"/>
          <w:sz w:val="32"/>
          <w:szCs w:val="28"/>
          <w:highlight w:val="none"/>
          <w:shd w:val="clear" w:color="auto" w:fill="FFFFFF"/>
          <w:lang w:eastAsia="zh-CN"/>
        </w:rPr>
        <w:t>；</w:t>
      </w:r>
      <w:r>
        <w:rPr>
          <w:rFonts w:hint="eastAsia" w:ascii="仿宋" w:hAnsi="仿宋" w:eastAsia="仿宋" w:cs="仿宋"/>
          <w:color w:val="auto"/>
          <w:sz w:val="32"/>
          <w:szCs w:val="32"/>
          <w:highlight w:val="none"/>
          <w:lang w:val="en-US" w:eastAsia="zh-CN"/>
        </w:rPr>
        <w:t>儿童发展环境不断优化，全社会形成了尊重儿童，爱护儿童的浓厚氛围。</w:t>
      </w:r>
    </w:p>
    <w:p>
      <w:pPr>
        <w:keepNext w:val="0"/>
        <w:keepLines w:val="0"/>
        <w:pageBreakBefore w:val="0"/>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当代社会正经历着百年未有之大变局，儿童发展面临的宏观环境发生了历史性变化。</w:t>
      </w:r>
      <w:r>
        <w:rPr>
          <w:rFonts w:hint="eastAsia" w:ascii="仿宋" w:hAnsi="仿宋" w:eastAsia="仿宋" w:cs="仿宋"/>
          <w:color w:val="auto"/>
          <w:kern w:val="0"/>
          <w:sz w:val="32"/>
          <w:szCs w:val="32"/>
          <w:highlight w:val="none"/>
        </w:rPr>
        <w:t>区内实际服务人口数量快速上涨，基础设施与基本公共服务水平仍有待提高，城市服务功能提升面临较大挑战。对常住人口快速增加、人口老龄化加速、</w:t>
      </w:r>
      <w:r>
        <w:rPr>
          <w:rFonts w:hint="eastAsia" w:ascii="仿宋" w:hAnsi="仿宋" w:eastAsia="仿宋" w:cs="仿宋"/>
          <w:color w:val="auto"/>
          <w:kern w:val="0"/>
          <w:sz w:val="32"/>
          <w:szCs w:val="32"/>
          <w:highlight w:val="none"/>
          <w:lang w:eastAsia="zh-CN"/>
        </w:rPr>
        <w:t>生育</w:t>
      </w:r>
      <w:r>
        <w:rPr>
          <w:rFonts w:hint="eastAsia" w:ascii="仿宋" w:hAnsi="仿宋" w:eastAsia="仿宋" w:cs="仿宋"/>
          <w:color w:val="auto"/>
          <w:kern w:val="0"/>
          <w:sz w:val="32"/>
          <w:szCs w:val="32"/>
          <w:highlight w:val="none"/>
        </w:rPr>
        <w:t>政策</w:t>
      </w:r>
      <w:r>
        <w:rPr>
          <w:rFonts w:hint="eastAsia" w:ascii="仿宋" w:hAnsi="仿宋" w:eastAsia="仿宋" w:cs="仿宋"/>
          <w:color w:val="auto"/>
          <w:kern w:val="0"/>
          <w:sz w:val="32"/>
          <w:szCs w:val="32"/>
          <w:highlight w:val="none"/>
          <w:lang w:eastAsia="zh-CN"/>
        </w:rPr>
        <w:t>调整</w:t>
      </w:r>
      <w:r>
        <w:rPr>
          <w:rFonts w:hint="eastAsia" w:ascii="仿宋" w:hAnsi="仿宋" w:eastAsia="仿宋" w:cs="仿宋"/>
          <w:color w:val="auto"/>
          <w:kern w:val="0"/>
          <w:sz w:val="32"/>
          <w:szCs w:val="32"/>
          <w:highlight w:val="none"/>
        </w:rPr>
        <w:t>落实等社会发展趋势应对不足，学前教育、学位供给、基层医疗、文化体育等公共服务供给水平有待进一步提高。</w:t>
      </w:r>
    </w:p>
    <w:p>
      <w:pPr>
        <w:pStyle w:val="2"/>
        <w:keepNext w:val="0"/>
        <w:keepLines w:val="0"/>
        <w:pageBreakBefore w:val="0"/>
        <w:kinsoku/>
        <w:wordWrap/>
        <w:overflowPunct/>
        <w:topLinePunct w:val="0"/>
        <w:autoSpaceDE/>
        <w:autoSpaceDN/>
        <w:bidi w:val="0"/>
        <w:adjustRightInd/>
        <w:snapToGrid w:val="0"/>
        <w:spacing w:beforeAutospacing="0" w:afterAutospacing="0" w:line="600" w:lineRule="exact"/>
        <w:ind w:left="0" w:leftChars="0" w:firstLine="640" w:firstLineChars="200"/>
        <w:jc w:val="both"/>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2020年，我国全面建成小康社会取得伟大历史性成就，决战脱贫攻坚取得决定性胜利，开启全面建设社会主义现代化国家新征程。新发展阶段，需要贯彻新发展理念、构建新发展格局。未来十年，全面进入高质量发展新征程，公共服务提质增速，广大妇女儿童享有的公共服务水平更高、更公平，获得感、幸福感和安全感将会明显提高。在党的坚强领导下，统筹推进“五位一体”总体布局、协调推进“四个全面”战略布局，推进治理体系和治理能力现代化，为儿童事业发展提供了重大战略机遇。</w:t>
      </w:r>
    </w:p>
    <w:p>
      <w:pPr>
        <w:keepNext w:val="0"/>
        <w:keepLines w:val="0"/>
        <w:pageBreakBefore w:val="0"/>
        <w:kinsoku/>
        <w:wordWrap/>
        <w:overflowPunct/>
        <w:topLinePunct w:val="0"/>
        <w:autoSpaceDE/>
        <w:autoSpaceDN/>
        <w:bidi w:val="0"/>
        <w:adjustRightInd/>
        <w:spacing w:beforeAutospacing="0" w:afterAutospacing="0" w:line="600" w:lineRule="exact"/>
        <w:ind w:left="0" w:leftChars="0" w:firstLine="684" w:firstLineChars="200"/>
        <w:textAlignment w:val="auto"/>
        <w:rPr>
          <w:rFonts w:hint="eastAsia" w:ascii="仿宋" w:hAnsi="仿宋" w:eastAsia="仿宋" w:cs="仿宋"/>
          <w:color w:val="auto"/>
          <w:spacing w:val="11"/>
          <w:sz w:val="32"/>
          <w:szCs w:val="32"/>
          <w:highlight w:val="none"/>
        </w:rPr>
      </w:pPr>
      <w:r>
        <w:rPr>
          <w:rFonts w:hint="eastAsia" w:ascii="仿宋" w:hAnsi="仿宋" w:eastAsia="仿宋" w:cs="仿宋"/>
          <w:color w:val="auto"/>
          <w:spacing w:val="11"/>
          <w:sz w:val="32"/>
          <w:szCs w:val="32"/>
          <w:highlight w:val="none"/>
        </w:rPr>
        <w:t>遵照《中华人民共和国宪法》和《中华人民共和国未成年人保护法》等有关法律法规</w:t>
      </w:r>
      <w:r>
        <w:rPr>
          <w:rFonts w:hint="eastAsia" w:ascii="仿宋" w:hAnsi="仿宋" w:eastAsia="仿宋" w:cs="仿宋"/>
          <w:color w:val="auto"/>
          <w:spacing w:val="11"/>
          <w:kern w:val="0"/>
          <w:sz w:val="32"/>
          <w:szCs w:val="32"/>
          <w:highlight w:val="none"/>
        </w:rPr>
        <w:t>，遵循联合国</w:t>
      </w:r>
      <w:r>
        <w:rPr>
          <w:rFonts w:hint="eastAsia" w:ascii="仿宋" w:hAnsi="仿宋" w:eastAsia="仿宋" w:cs="仿宋"/>
          <w:color w:val="auto"/>
          <w:spacing w:val="11"/>
          <w:sz w:val="32"/>
          <w:szCs w:val="32"/>
          <w:highlight w:val="none"/>
        </w:rPr>
        <w:t>《儿童权利公约》和《2030年可持续发展议程》等国际公约和文件宗旨，</w:t>
      </w:r>
      <w:r>
        <w:rPr>
          <w:rFonts w:hint="eastAsia" w:ascii="仿宋" w:hAnsi="仿宋" w:eastAsia="仿宋" w:cs="仿宋"/>
          <w:color w:val="auto"/>
          <w:spacing w:val="11"/>
          <w:kern w:val="0"/>
          <w:sz w:val="32"/>
          <w:szCs w:val="32"/>
          <w:highlight w:val="none"/>
        </w:rPr>
        <w:t>以</w:t>
      </w:r>
      <w:r>
        <w:rPr>
          <w:rFonts w:hint="eastAsia" w:ascii="仿宋" w:hAnsi="仿宋" w:eastAsia="仿宋" w:cs="仿宋"/>
          <w:color w:val="auto"/>
          <w:spacing w:val="11"/>
          <w:sz w:val="32"/>
          <w:szCs w:val="32"/>
          <w:highlight w:val="none"/>
        </w:rPr>
        <w:t>《中国儿童发展纲要（2021—2030年）》《广东省儿童发展规划（2021—2030年）》和《</w:t>
      </w:r>
      <w:r>
        <w:rPr>
          <w:rFonts w:hint="eastAsia" w:ascii="仿宋" w:hAnsi="仿宋" w:eastAsia="仿宋" w:cs="仿宋"/>
          <w:color w:val="auto"/>
          <w:spacing w:val="11"/>
          <w:sz w:val="32"/>
          <w:szCs w:val="32"/>
          <w:highlight w:val="none"/>
          <w:lang w:eastAsia="zh-CN"/>
        </w:rPr>
        <w:t>广州市</w:t>
      </w:r>
      <w:r>
        <w:rPr>
          <w:rFonts w:hint="eastAsia" w:ascii="仿宋" w:hAnsi="仿宋" w:eastAsia="仿宋" w:cs="仿宋"/>
          <w:color w:val="auto"/>
          <w:spacing w:val="11"/>
          <w:sz w:val="32"/>
          <w:szCs w:val="32"/>
          <w:highlight w:val="none"/>
        </w:rPr>
        <w:t>儿童发展规划（2021—2030年）》为指导，按照</w:t>
      </w:r>
      <w:r>
        <w:rPr>
          <w:rFonts w:hint="eastAsia" w:ascii="仿宋" w:hAnsi="仿宋" w:eastAsia="仿宋" w:cs="仿宋"/>
          <w:color w:val="auto"/>
          <w:spacing w:val="11"/>
          <w:sz w:val="32"/>
          <w:szCs w:val="32"/>
          <w:highlight w:val="none"/>
          <w:lang w:eastAsia="zh-CN"/>
        </w:rPr>
        <w:t>从化区</w:t>
      </w:r>
      <w:r>
        <w:rPr>
          <w:rFonts w:hint="eastAsia" w:ascii="仿宋" w:hAnsi="仿宋" w:eastAsia="仿宋" w:cs="仿宋"/>
          <w:color w:val="auto"/>
          <w:spacing w:val="11"/>
          <w:sz w:val="32"/>
          <w:szCs w:val="32"/>
          <w:highlight w:val="none"/>
        </w:rPr>
        <w:t>国民经济和社会发展的总体目标和要求，结合</w:t>
      </w:r>
      <w:r>
        <w:rPr>
          <w:rFonts w:hint="eastAsia" w:ascii="仿宋" w:hAnsi="仿宋" w:eastAsia="仿宋" w:cs="仿宋"/>
          <w:color w:val="auto"/>
          <w:spacing w:val="11"/>
          <w:sz w:val="32"/>
          <w:szCs w:val="32"/>
          <w:highlight w:val="none"/>
          <w:lang w:eastAsia="zh-CN"/>
        </w:rPr>
        <w:t>从化区</w:t>
      </w:r>
      <w:r>
        <w:rPr>
          <w:rFonts w:hint="eastAsia" w:ascii="仿宋" w:hAnsi="仿宋" w:eastAsia="仿宋" w:cs="仿宋"/>
          <w:color w:val="auto"/>
          <w:spacing w:val="11"/>
          <w:sz w:val="32"/>
          <w:szCs w:val="32"/>
          <w:highlight w:val="none"/>
        </w:rPr>
        <w:t>儿童发展的实际情况，制定本规划。</w:t>
      </w:r>
    </w:p>
    <w:p>
      <w:pPr>
        <w:keepNext w:val="0"/>
        <w:keepLines w:val="0"/>
        <w:pageBreakBefore w:val="0"/>
        <w:kinsoku/>
        <w:wordWrap/>
        <w:overflowPunct/>
        <w:topLinePunct w:val="0"/>
        <w:autoSpaceDE/>
        <w:autoSpaceDN/>
        <w:bidi w:val="0"/>
        <w:adjustRightInd/>
        <w:spacing w:beforeAutospacing="0" w:afterAutospacing="0" w:line="600" w:lineRule="exact"/>
        <w:ind w:left="0" w:leftChars="0" w:firstLine="640" w:firstLineChars="200"/>
        <w:textAlignment w:val="auto"/>
        <w:rPr>
          <w:rFonts w:hint="eastAsia" w:ascii="仿宋_GB2312" w:hAnsi="仿宋_GB2312" w:eastAsia="仿宋_GB2312" w:cs="仿宋_GB2312"/>
          <w:color w:val="auto"/>
          <w:sz w:val="32"/>
          <w:szCs w:val="32"/>
          <w:highlight w:val="none"/>
        </w:rPr>
      </w:pPr>
      <w:r>
        <w:rPr>
          <w:rFonts w:hint="eastAsia" w:ascii="仿宋" w:hAnsi="仿宋" w:eastAsia="仿宋" w:cs="仿宋"/>
          <w:color w:val="auto"/>
          <w:sz w:val="32"/>
          <w:szCs w:val="32"/>
          <w:highlight w:val="none"/>
        </w:rPr>
        <w:t>本规划儿童是指十八周岁以下的未成年人。</w:t>
      </w:r>
    </w:p>
    <w:p>
      <w:pPr>
        <w:pStyle w:val="2"/>
        <w:keepNext w:val="0"/>
        <w:keepLines w:val="0"/>
        <w:pageBreakBefore w:val="0"/>
        <w:kinsoku/>
        <w:wordWrap/>
        <w:overflowPunct/>
        <w:topLinePunct w:val="0"/>
        <w:autoSpaceDN/>
        <w:bidi w:val="0"/>
        <w:spacing w:beforeAutospacing="0" w:afterAutospacing="0" w:line="600" w:lineRule="exact"/>
        <w:textAlignment w:val="auto"/>
        <w:rPr>
          <w:color w:val="auto"/>
          <w:highlight w:val="none"/>
        </w:rPr>
      </w:pPr>
    </w:p>
    <w:p>
      <w:pPr>
        <w:keepNext w:val="0"/>
        <w:keepLines w:val="0"/>
        <w:pageBreakBefore w:val="0"/>
        <w:kinsoku/>
        <w:wordWrap/>
        <w:overflowPunct/>
        <w:topLinePunct w:val="0"/>
        <w:autoSpaceDE/>
        <w:autoSpaceDN/>
        <w:bidi w:val="0"/>
        <w:spacing w:beforeAutospacing="0" w:afterAutospacing="0" w:line="600" w:lineRule="exact"/>
        <w:ind w:left="0" w:leftChars="0" w:firstLine="696" w:firstLineChars="200"/>
        <w:textAlignment w:val="auto"/>
        <w:rPr>
          <w:rFonts w:ascii="黑体" w:hAnsi="黑体" w:eastAsia="黑体" w:cs="黑体"/>
          <w:bCs/>
          <w:color w:val="auto"/>
          <w:spacing w:val="14"/>
          <w:sz w:val="32"/>
          <w:szCs w:val="32"/>
          <w:highlight w:val="none"/>
        </w:rPr>
      </w:pPr>
      <w:r>
        <w:rPr>
          <w:rFonts w:hint="eastAsia" w:ascii="黑体" w:hAnsi="黑体" w:eastAsia="黑体" w:cs="黑体"/>
          <w:bCs/>
          <w:color w:val="auto"/>
          <w:spacing w:val="14"/>
          <w:sz w:val="32"/>
          <w:szCs w:val="32"/>
          <w:highlight w:val="none"/>
        </w:rPr>
        <w:t>一、指导思想、基本原则和总体目标</w:t>
      </w:r>
    </w:p>
    <w:p>
      <w:pPr>
        <w:pStyle w:val="16"/>
        <w:keepNext w:val="0"/>
        <w:keepLines w:val="0"/>
        <w:pageBreakBefore w:val="0"/>
        <w:numPr>
          <w:ilvl w:val="0"/>
          <w:numId w:val="0"/>
        </w:numPr>
        <w:kinsoku/>
        <w:wordWrap/>
        <w:overflowPunct/>
        <w:topLinePunct w:val="0"/>
        <w:autoSpaceDE/>
        <w:autoSpaceDN/>
        <w:bidi w:val="0"/>
        <w:spacing w:beforeAutospacing="0" w:afterAutospacing="0" w:line="600" w:lineRule="exact"/>
        <w:ind w:firstLine="699" w:firstLineChars="200"/>
        <w:textAlignment w:val="auto"/>
        <w:rPr>
          <w:rFonts w:ascii="楷体_GB2312" w:hAnsi="楷体_GB2312" w:eastAsia="楷体_GB2312" w:cs="楷体_GB2312"/>
          <w:b/>
          <w:color w:val="auto"/>
          <w:spacing w:val="14"/>
          <w:sz w:val="32"/>
          <w:szCs w:val="32"/>
          <w:highlight w:val="none"/>
        </w:rPr>
      </w:pPr>
      <w:r>
        <w:rPr>
          <w:rFonts w:hint="eastAsia" w:ascii="楷体_GB2312" w:hAnsi="楷体_GB2312" w:eastAsia="楷体_GB2312" w:cs="楷体_GB2312"/>
          <w:b/>
          <w:color w:val="auto"/>
          <w:spacing w:val="14"/>
          <w:sz w:val="32"/>
          <w:szCs w:val="32"/>
          <w:highlight w:val="none"/>
          <w:lang w:eastAsia="zh-CN"/>
        </w:rPr>
        <w:t>（一）</w:t>
      </w:r>
      <w:r>
        <w:rPr>
          <w:rFonts w:hint="eastAsia" w:ascii="楷体_GB2312" w:hAnsi="楷体_GB2312" w:eastAsia="楷体_GB2312" w:cs="楷体_GB2312"/>
          <w:b/>
          <w:color w:val="auto"/>
          <w:spacing w:val="14"/>
          <w:sz w:val="32"/>
          <w:szCs w:val="32"/>
          <w:highlight w:val="none"/>
        </w:rPr>
        <w:t>指导思想</w:t>
      </w:r>
    </w:p>
    <w:p>
      <w:pPr>
        <w:keepNext w:val="0"/>
        <w:keepLines w:val="0"/>
        <w:pageBreakBefore w:val="0"/>
        <w:widowControl/>
        <w:kinsoku/>
        <w:wordWrap/>
        <w:overflowPunct/>
        <w:topLinePunct w:val="0"/>
        <w:autoSpaceDE/>
        <w:autoSpaceDN/>
        <w:bidi w:val="0"/>
        <w:spacing w:beforeAutospacing="0" w:afterAutospacing="0" w:line="600" w:lineRule="exact"/>
        <w:ind w:left="0" w:leftChars="0" w:firstLine="640" w:firstLineChars="200"/>
        <w:textAlignment w:val="auto"/>
        <w:rPr>
          <w:rFonts w:hint="eastAsia" w:ascii="仿宋" w:hAnsi="仿宋" w:eastAsia="仿宋" w:cs="仿宋"/>
          <w:b/>
          <w:color w:val="auto"/>
          <w:spacing w:val="14"/>
          <w:sz w:val="32"/>
          <w:szCs w:val="32"/>
          <w:highlight w:val="none"/>
        </w:rPr>
      </w:pPr>
      <w:r>
        <w:rPr>
          <w:rFonts w:hint="eastAsia" w:ascii="仿宋" w:hAnsi="仿宋" w:eastAsia="仿宋" w:cs="仿宋"/>
          <w:color w:val="auto"/>
          <w:sz w:val="32"/>
          <w:szCs w:val="32"/>
          <w:highlight w:val="none"/>
          <w:lang w:eastAsia="zh-CN"/>
        </w:rPr>
        <w:t>高举中国特色社会主义伟大旗帜，</w:t>
      </w:r>
      <w:r>
        <w:rPr>
          <w:rFonts w:hint="eastAsia" w:ascii="仿宋" w:hAnsi="仿宋" w:eastAsia="仿宋" w:cs="仿宋"/>
          <w:color w:val="auto"/>
          <w:sz w:val="32"/>
          <w:szCs w:val="32"/>
          <w:highlight w:val="none"/>
        </w:rPr>
        <w:t>以习近平新时代中国特色社会主义思想为指导，</w:t>
      </w:r>
      <w:r>
        <w:rPr>
          <w:rFonts w:hint="eastAsia" w:ascii="仿宋" w:hAnsi="仿宋" w:eastAsia="仿宋" w:cs="仿宋"/>
          <w:color w:val="auto"/>
          <w:sz w:val="32"/>
          <w:szCs w:val="32"/>
          <w:highlight w:val="none"/>
          <w:lang w:eastAsia="zh-CN"/>
        </w:rPr>
        <w:t>全面贯彻党的十九大和十九届历次全会精神，</w:t>
      </w:r>
      <w:r>
        <w:rPr>
          <w:rFonts w:hint="eastAsia" w:ascii="仿宋" w:hAnsi="仿宋" w:eastAsia="仿宋" w:cs="仿宋"/>
          <w:color w:val="auto"/>
          <w:sz w:val="32"/>
          <w:szCs w:val="32"/>
          <w:highlight w:val="none"/>
        </w:rPr>
        <w:t>坚持党对儿童事业的全面领导，</w:t>
      </w:r>
      <w:r>
        <w:rPr>
          <w:rFonts w:hint="eastAsia" w:ascii="仿宋" w:hAnsi="仿宋" w:eastAsia="仿宋" w:cs="仿宋"/>
          <w:color w:val="auto"/>
          <w:spacing w:val="10"/>
          <w:sz w:val="32"/>
          <w:szCs w:val="32"/>
          <w:highlight w:val="none"/>
        </w:rPr>
        <w:t>坚持以人民为中心，</w:t>
      </w:r>
      <w:r>
        <w:rPr>
          <w:rFonts w:hint="eastAsia" w:ascii="仿宋" w:hAnsi="仿宋" w:eastAsia="仿宋" w:cs="仿宋"/>
          <w:color w:val="auto"/>
          <w:kern w:val="0"/>
          <w:sz w:val="32"/>
          <w:szCs w:val="32"/>
          <w:highlight w:val="none"/>
        </w:rPr>
        <w:t>立足新发展阶段，贯彻新发展理念，构建新发展格局</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spacing w:val="14"/>
          <w:sz w:val="32"/>
          <w:szCs w:val="32"/>
          <w:highlight w:val="none"/>
        </w:rPr>
        <w:t>坚持儿童优先原则，</w:t>
      </w:r>
      <w:r>
        <w:rPr>
          <w:rFonts w:hint="eastAsia" w:ascii="仿宋" w:hAnsi="仿宋" w:eastAsia="仿宋" w:cs="仿宋"/>
          <w:color w:val="auto"/>
          <w:sz w:val="32"/>
          <w:szCs w:val="32"/>
          <w:highlight w:val="none"/>
        </w:rPr>
        <w:t>落实立德树人根本任务，保障儿童合法权益，优化儿童发展环境，保障儿童生存、发展、受保护和参与权利，全面提升儿童综合素质。促进妇女儿童和家庭共建共治共享经济社会发展成果</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pacing w:val="14"/>
          <w:sz w:val="32"/>
          <w:szCs w:val="32"/>
          <w:highlight w:val="none"/>
        </w:rPr>
        <w:t>促进儿童事业的健康、全面发展。</w:t>
      </w:r>
    </w:p>
    <w:p>
      <w:pPr>
        <w:keepNext w:val="0"/>
        <w:keepLines w:val="0"/>
        <w:pageBreakBefore w:val="0"/>
        <w:kinsoku/>
        <w:wordWrap/>
        <w:overflowPunct/>
        <w:topLinePunct w:val="0"/>
        <w:autoSpaceDE/>
        <w:autoSpaceDN/>
        <w:bidi w:val="0"/>
        <w:spacing w:beforeAutospacing="0" w:afterAutospacing="0" w:line="600" w:lineRule="exact"/>
        <w:ind w:left="0" w:leftChars="0" w:firstLine="699" w:firstLineChars="200"/>
        <w:textAlignment w:val="auto"/>
        <w:rPr>
          <w:rFonts w:ascii="楷体_GB2312" w:hAnsi="楷体_GB2312" w:eastAsia="楷体_GB2312" w:cs="楷体_GB2312"/>
          <w:b/>
          <w:color w:val="auto"/>
          <w:spacing w:val="14"/>
          <w:sz w:val="32"/>
          <w:szCs w:val="32"/>
          <w:highlight w:val="none"/>
        </w:rPr>
      </w:pPr>
      <w:r>
        <w:rPr>
          <w:rFonts w:hint="eastAsia" w:ascii="楷体_GB2312" w:hAnsi="楷体_GB2312" w:eastAsia="楷体_GB2312" w:cs="楷体_GB2312"/>
          <w:b/>
          <w:color w:val="auto"/>
          <w:spacing w:val="14"/>
          <w:sz w:val="32"/>
          <w:szCs w:val="32"/>
          <w:highlight w:val="none"/>
        </w:rPr>
        <w:t>（二）基本原则</w:t>
      </w:r>
    </w:p>
    <w:p>
      <w:pPr>
        <w:keepNext w:val="0"/>
        <w:keepLines w:val="0"/>
        <w:pageBreakBefore w:val="0"/>
        <w:kinsoku/>
        <w:wordWrap/>
        <w:overflowPunct/>
        <w:topLinePunct w:val="0"/>
        <w:autoSpaceDN/>
        <w:bidi w:val="0"/>
        <w:spacing w:beforeAutospacing="0" w:afterAutospacing="0" w:line="600" w:lineRule="exact"/>
        <w:ind w:firstLine="699"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color w:val="auto"/>
          <w:spacing w:val="14"/>
          <w:sz w:val="32"/>
          <w:szCs w:val="32"/>
          <w:highlight w:val="none"/>
        </w:rPr>
        <w:t>1.坚持党的全面领导。</w:t>
      </w:r>
      <w:r>
        <w:rPr>
          <w:rFonts w:hint="eastAsia" w:ascii="仿宋_GB2312" w:hAnsi="仿宋_GB2312" w:eastAsia="仿宋_GB2312" w:cs="仿宋_GB2312"/>
          <w:color w:val="auto"/>
          <w:spacing w:val="14"/>
          <w:sz w:val="32"/>
          <w:szCs w:val="32"/>
          <w:highlight w:val="none"/>
        </w:rPr>
        <w:t>坚持走中国特色社会主义儿童发展道路，把握</w:t>
      </w:r>
      <w:r>
        <w:rPr>
          <w:rFonts w:hint="eastAsia" w:ascii="仿宋_GB2312" w:hAnsi="仿宋_GB2312" w:eastAsia="仿宋_GB2312" w:cs="仿宋_GB2312"/>
          <w:color w:val="auto"/>
          <w:sz w:val="32"/>
          <w:szCs w:val="32"/>
          <w:highlight w:val="none"/>
        </w:rPr>
        <w:t>儿童事业发展的政治方向，贯彻落实党中央关于儿童事业发展的重要决策部署，切实把党的领导体现在儿童工作的全过程和各方面。</w:t>
      </w:r>
    </w:p>
    <w:p>
      <w:pPr>
        <w:keepNext w:val="0"/>
        <w:keepLines w:val="0"/>
        <w:pageBreakBefore w:val="0"/>
        <w:kinsoku/>
        <w:wordWrap/>
        <w:overflowPunct/>
        <w:topLinePunct w:val="0"/>
        <w:autoSpaceDN/>
        <w:bidi w:val="0"/>
        <w:spacing w:beforeAutospacing="0" w:afterAutospacing="0" w:line="600" w:lineRule="exact"/>
        <w:ind w:firstLine="699" w:firstLineChars="200"/>
        <w:textAlignment w:val="auto"/>
        <w:rPr>
          <w:rFonts w:ascii="仿宋_GB2312" w:hAnsi="仿宋_GB2312" w:eastAsia="仿宋_GB2312" w:cs="仿宋_GB2312"/>
          <w:color w:val="auto"/>
          <w:spacing w:val="14"/>
          <w:sz w:val="32"/>
          <w:szCs w:val="32"/>
          <w:highlight w:val="none"/>
        </w:rPr>
      </w:pPr>
      <w:r>
        <w:rPr>
          <w:rFonts w:hint="eastAsia" w:ascii="仿宋_GB2312" w:hAnsi="仿宋_GB2312" w:eastAsia="仿宋_GB2312" w:cs="仿宋_GB2312"/>
          <w:b/>
          <w:color w:val="auto"/>
          <w:spacing w:val="14"/>
          <w:sz w:val="32"/>
          <w:szCs w:val="32"/>
          <w:highlight w:val="none"/>
        </w:rPr>
        <w:t>2.坚持儿童优先。</w:t>
      </w:r>
      <w:r>
        <w:rPr>
          <w:rFonts w:hint="eastAsia" w:ascii="仿宋_GB2312" w:hAnsi="仿宋_GB2312" w:eastAsia="仿宋_GB2312" w:cs="仿宋_GB2312"/>
          <w:color w:val="auto"/>
          <w:spacing w:val="14"/>
          <w:sz w:val="32"/>
          <w:szCs w:val="32"/>
          <w:highlight w:val="none"/>
        </w:rPr>
        <w:t>依法保障儿童合法权利，促进儿童全面健康成长。在法规、政策规划制定和公共资源配置等方面优先考虑儿童的利益和儿童成长的需求。从儿童身心发展特点和利益出发处理与儿童相关的一切事务，保障儿童利益最大化。</w:t>
      </w:r>
    </w:p>
    <w:p>
      <w:pPr>
        <w:keepNext w:val="0"/>
        <w:keepLines w:val="0"/>
        <w:pageBreakBefore w:val="0"/>
        <w:kinsoku/>
        <w:wordWrap/>
        <w:overflowPunct/>
        <w:topLinePunct w:val="0"/>
        <w:autoSpaceDN/>
        <w:bidi w:val="0"/>
        <w:spacing w:beforeAutospacing="0" w:afterAutospacing="0" w:line="600" w:lineRule="exact"/>
        <w:ind w:firstLine="699" w:firstLineChars="200"/>
        <w:jc w:val="left"/>
        <w:textAlignment w:val="auto"/>
        <w:rPr>
          <w:rFonts w:ascii="仿宋_GB2312" w:hAnsi="仿宋_GB2312" w:eastAsia="仿宋_GB2312" w:cs="仿宋_GB2312"/>
          <w:color w:val="auto"/>
          <w:spacing w:val="14"/>
          <w:sz w:val="32"/>
          <w:szCs w:val="32"/>
          <w:highlight w:val="none"/>
        </w:rPr>
      </w:pPr>
      <w:r>
        <w:rPr>
          <w:rFonts w:hint="eastAsia" w:ascii="仿宋_GB2312" w:hAnsi="仿宋_GB2312" w:eastAsia="仿宋_GB2312" w:cs="仿宋_GB2312"/>
          <w:b/>
          <w:color w:val="auto"/>
          <w:spacing w:val="14"/>
          <w:sz w:val="32"/>
          <w:szCs w:val="32"/>
          <w:highlight w:val="none"/>
        </w:rPr>
        <w:t>3.坚持儿童全面发展。</w:t>
      </w:r>
      <w:r>
        <w:rPr>
          <w:rFonts w:hint="eastAsia" w:ascii="仿宋_GB2312" w:hAnsi="仿宋_GB2312" w:eastAsia="仿宋_GB2312" w:cs="仿宋_GB2312"/>
          <w:color w:val="auto"/>
          <w:spacing w:val="14"/>
          <w:sz w:val="32"/>
          <w:szCs w:val="32"/>
          <w:highlight w:val="none"/>
        </w:rPr>
        <w:t>尊重儿童的人格尊严，遵循儿童身心发展特点和规律，保障儿童身心健康，提高儿童综合素质，促进儿童在德智体美劳各方面实现全面发展。</w:t>
      </w:r>
    </w:p>
    <w:p>
      <w:pPr>
        <w:keepNext w:val="0"/>
        <w:keepLines w:val="0"/>
        <w:pageBreakBefore w:val="0"/>
        <w:kinsoku/>
        <w:wordWrap/>
        <w:overflowPunct/>
        <w:topLinePunct w:val="0"/>
        <w:autoSpaceDN/>
        <w:bidi w:val="0"/>
        <w:spacing w:beforeAutospacing="0" w:afterAutospacing="0" w:line="600" w:lineRule="exact"/>
        <w:ind w:firstLine="699" w:firstLineChars="200"/>
        <w:textAlignment w:val="auto"/>
        <w:rPr>
          <w:rFonts w:ascii="仿宋_GB2312" w:hAnsi="仿宋_GB2312" w:eastAsia="仿宋_GB2312" w:cs="仿宋_GB2312"/>
          <w:color w:val="auto"/>
          <w:spacing w:val="14"/>
          <w:sz w:val="32"/>
          <w:szCs w:val="32"/>
          <w:highlight w:val="none"/>
        </w:rPr>
      </w:pPr>
      <w:r>
        <w:rPr>
          <w:rFonts w:hint="eastAsia" w:ascii="仿宋_GB2312" w:hAnsi="仿宋_GB2312" w:eastAsia="仿宋_GB2312" w:cs="仿宋_GB2312"/>
          <w:b/>
          <w:color w:val="auto"/>
          <w:spacing w:val="14"/>
          <w:sz w:val="32"/>
          <w:szCs w:val="32"/>
          <w:highlight w:val="none"/>
        </w:rPr>
        <w:t>4.坚持儿童平等发展。</w:t>
      </w:r>
      <w:r>
        <w:rPr>
          <w:rFonts w:hint="eastAsia" w:ascii="仿宋_GB2312" w:hAnsi="仿宋_GB2312" w:eastAsia="仿宋_GB2312" w:cs="仿宋_GB2312"/>
          <w:color w:val="auto"/>
          <w:spacing w:val="14"/>
          <w:sz w:val="32"/>
          <w:szCs w:val="32"/>
          <w:highlight w:val="none"/>
        </w:rPr>
        <w:t>为儿童创造公平的社会环境，消除对儿童一切形式的歧视，保障各类儿童平等享有发展权利和机会。</w:t>
      </w:r>
    </w:p>
    <w:p>
      <w:pPr>
        <w:keepNext w:val="0"/>
        <w:keepLines w:val="0"/>
        <w:pageBreakBefore w:val="0"/>
        <w:kinsoku/>
        <w:wordWrap/>
        <w:overflowPunct/>
        <w:topLinePunct w:val="0"/>
        <w:autoSpaceDN/>
        <w:bidi w:val="0"/>
        <w:spacing w:beforeAutospacing="0" w:afterAutospacing="0" w:line="600" w:lineRule="exact"/>
        <w:ind w:firstLine="699" w:firstLineChars="200"/>
        <w:textAlignment w:val="auto"/>
        <w:rPr>
          <w:rFonts w:hint="eastAsia" w:ascii="楷体_GB2312" w:hAnsi="楷体_GB2312" w:eastAsia="楷体_GB2312" w:cs="楷体_GB2312"/>
          <w:b/>
          <w:color w:val="auto"/>
          <w:spacing w:val="14"/>
          <w:sz w:val="32"/>
          <w:szCs w:val="32"/>
          <w:highlight w:val="none"/>
        </w:rPr>
      </w:pPr>
      <w:r>
        <w:rPr>
          <w:rFonts w:hint="eastAsia" w:ascii="仿宋_GB2312" w:hAnsi="仿宋_GB2312" w:eastAsia="仿宋_GB2312" w:cs="仿宋_GB2312"/>
          <w:b/>
          <w:color w:val="auto"/>
          <w:spacing w:val="14"/>
          <w:sz w:val="32"/>
          <w:szCs w:val="32"/>
          <w:highlight w:val="none"/>
        </w:rPr>
        <w:t>5.坚持鼓励儿童参与。</w:t>
      </w:r>
      <w:r>
        <w:rPr>
          <w:rFonts w:hint="eastAsia" w:ascii="仿宋_GB2312" w:hAnsi="仿宋_GB2312" w:eastAsia="仿宋_GB2312" w:cs="仿宋_GB2312"/>
          <w:bCs/>
          <w:color w:val="auto"/>
          <w:spacing w:val="14"/>
          <w:sz w:val="32"/>
          <w:szCs w:val="32"/>
          <w:highlight w:val="none"/>
        </w:rPr>
        <w:t>尊重儿童主体地位，</w:t>
      </w:r>
      <w:r>
        <w:rPr>
          <w:rFonts w:hint="eastAsia" w:ascii="仿宋_GB2312" w:hAnsi="仿宋_GB2312" w:eastAsia="仿宋_GB2312" w:cs="仿宋_GB2312"/>
          <w:color w:val="auto"/>
          <w:spacing w:val="14"/>
          <w:sz w:val="32"/>
          <w:szCs w:val="32"/>
          <w:highlight w:val="none"/>
        </w:rPr>
        <w:t>创造有利于儿童参与的社会环境，畅通儿童诉求表达的渠道，重视听取儿童意见，鼓励、支持儿童参与家庭、文化和社会生活。</w:t>
      </w:r>
    </w:p>
    <w:p>
      <w:pPr>
        <w:keepNext w:val="0"/>
        <w:keepLines w:val="0"/>
        <w:pageBreakBefore w:val="0"/>
        <w:kinsoku/>
        <w:wordWrap/>
        <w:overflowPunct/>
        <w:topLinePunct w:val="0"/>
        <w:autoSpaceDE/>
        <w:autoSpaceDN/>
        <w:bidi w:val="0"/>
        <w:spacing w:beforeAutospacing="0" w:afterAutospacing="0" w:line="600" w:lineRule="exact"/>
        <w:ind w:left="0" w:leftChars="0" w:firstLine="699" w:firstLineChars="200"/>
        <w:textAlignment w:val="auto"/>
        <w:rPr>
          <w:rFonts w:ascii="楷体_GB2312" w:hAnsi="楷体_GB2312" w:eastAsia="楷体_GB2312" w:cs="楷体_GB2312"/>
          <w:b/>
          <w:color w:val="auto"/>
          <w:spacing w:val="14"/>
          <w:sz w:val="32"/>
          <w:szCs w:val="32"/>
          <w:highlight w:val="none"/>
        </w:rPr>
      </w:pPr>
      <w:r>
        <w:rPr>
          <w:rFonts w:hint="eastAsia" w:ascii="楷体_GB2312" w:hAnsi="楷体_GB2312" w:eastAsia="楷体_GB2312" w:cs="楷体_GB2312"/>
          <w:b/>
          <w:color w:val="auto"/>
          <w:spacing w:val="14"/>
          <w:sz w:val="32"/>
          <w:szCs w:val="32"/>
          <w:highlight w:val="none"/>
        </w:rPr>
        <w:t>（三）总体目标</w:t>
      </w:r>
    </w:p>
    <w:p>
      <w:pPr>
        <w:keepNext w:val="0"/>
        <w:keepLines w:val="0"/>
        <w:pageBreakBefore w:val="0"/>
        <w:kinsoku/>
        <w:wordWrap/>
        <w:overflowPunct/>
        <w:topLinePunct w:val="0"/>
        <w:autoSpaceDN/>
        <w:bidi w:val="0"/>
        <w:spacing w:beforeAutospacing="0" w:afterAutospacing="0" w:line="600" w:lineRule="exact"/>
        <w:ind w:right="0" w:rightChars="0" w:firstLine="678" w:firstLineChars="195"/>
        <w:textAlignment w:val="auto"/>
        <w:rPr>
          <w:highlight w:val="none"/>
        </w:rPr>
      </w:pPr>
      <w:r>
        <w:rPr>
          <w:rFonts w:hint="eastAsia" w:ascii="仿宋_GB2312" w:hAnsi="仿宋_GB2312" w:eastAsia="仿宋_GB2312" w:cs="仿宋_GB2312"/>
          <w:color w:val="auto"/>
          <w:spacing w:val="14"/>
          <w:sz w:val="32"/>
          <w:szCs w:val="32"/>
          <w:highlight w:val="none"/>
        </w:rPr>
        <w:t>以优先保护、普惠福利和高质量发展为主线，</w:t>
      </w:r>
      <w:r>
        <w:rPr>
          <w:rFonts w:hint="eastAsia" w:ascii="仿宋_GB2312" w:hAnsi="仿宋_GB2312" w:eastAsia="仿宋_GB2312" w:cs="仿宋_GB2312"/>
          <w:color w:val="auto"/>
          <w:sz w:val="32"/>
          <w:szCs w:val="32"/>
          <w:highlight w:val="none"/>
        </w:rPr>
        <w:t>满足儿童多样化需求，使改革发展成果更多更公平惠及儿童。儿童享有更加均等和优质的基本公共服务，享有更加普惠和优越的福利保障，享有更加和谐和友好的家庭社会环境。儿童在健康、安全、教育、福利、环境、法律保护领域的权利进一步实现，保障儿童权益的法规</w:t>
      </w:r>
      <w:r>
        <w:rPr>
          <w:rFonts w:hint="eastAsia" w:ascii="仿宋_GB2312" w:hAnsi="仿宋_GB2312" w:eastAsia="仿宋_GB2312" w:cs="仿宋_GB2312"/>
          <w:color w:val="auto"/>
          <w:sz w:val="32"/>
          <w:szCs w:val="32"/>
          <w:highlight w:val="none"/>
          <w:lang w:eastAsia="zh-CN"/>
        </w:rPr>
        <w:t>政策</w:t>
      </w:r>
      <w:r>
        <w:rPr>
          <w:rFonts w:hint="eastAsia" w:ascii="仿宋_GB2312" w:hAnsi="仿宋_GB2312" w:eastAsia="仿宋_GB2312" w:cs="仿宋_GB2312"/>
          <w:color w:val="auto"/>
          <w:sz w:val="32"/>
          <w:szCs w:val="32"/>
          <w:highlight w:val="none"/>
        </w:rPr>
        <w:t>体系更加健全，促进儿童发展的工作机制更加完善，儿童的获得感幸福感安全感显著提升。</w:t>
      </w:r>
      <w:r>
        <w:rPr>
          <w:rFonts w:hint="eastAsia" w:ascii="仿宋_GB2312" w:hAnsi="仿宋_GB2312" w:eastAsia="仿宋_GB2312" w:cs="仿宋_GB2312"/>
          <w:color w:val="000000"/>
          <w:sz w:val="32"/>
          <w:szCs w:val="32"/>
          <w:highlight w:val="none"/>
          <w:lang w:eastAsia="zh-CN"/>
        </w:rPr>
        <w:t>为广州市</w:t>
      </w:r>
      <w:r>
        <w:rPr>
          <w:rFonts w:hint="eastAsia" w:ascii="仿宋_GB2312" w:hAnsi="仿宋_GB2312" w:eastAsia="仿宋_GB2312" w:cs="仿宋_GB2312"/>
          <w:color w:val="000000"/>
          <w:kern w:val="0"/>
          <w:sz w:val="32"/>
          <w:szCs w:val="32"/>
          <w:highlight w:val="none"/>
        </w:rPr>
        <w:t>建成儿童友好型城市，</w:t>
      </w:r>
      <w:r>
        <w:rPr>
          <w:rFonts w:hint="eastAsia" w:ascii="仿宋_GB2312" w:hAnsi="仿宋_GB2312" w:eastAsia="仿宋_GB2312" w:cs="仿宋_GB2312"/>
          <w:bCs/>
          <w:color w:val="000000"/>
          <w:sz w:val="32"/>
          <w:szCs w:val="32"/>
          <w:highlight w:val="none"/>
        </w:rPr>
        <w:t>儿童全面发展取得更为明显的实质性进展，</w:t>
      </w:r>
      <w:r>
        <w:rPr>
          <w:rFonts w:hint="eastAsia" w:ascii="仿宋_GB2312" w:hAnsi="仿宋_GB2312" w:eastAsia="仿宋_GB2312" w:cs="仿宋_GB2312"/>
          <w:color w:val="000000"/>
          <w:kern w:val="0"/>
          <w:sz w:val="32"/>
          <w:szCs w:val="32"/>
          <w:highlight w:val="none"/>
        </w:rPr>
        <w:t>儿童整体发展水平走在全国前列</w:t>
      </w:r>
      <w:r>
        <w:rPr>
          <w:rFonts w:hint="eastAsia" w:ascii="仿宋_GB2312" w:hAnsi="仿宋_GB2312" w:eastAsia="仿宋_GB2312" w:cs="仿宋_GB2312"/>
          <w:color w:val="000000"/>
          <w:kern w:val="0"/>
          <w:sz w:val="32"/>
          <w:szCs w:val="32"/>
          <w:highlight w:val="none"/>
          <w:lang w:val="en-US" w:eastAsia="zh-CN"/>
        </w:rPr>
        <w:t>添砖加瓦</w:t>
      </w:r>
      <w:r>
        <w:rPr>
          <w:rFonts w:hint="eastAsia" w:ascii="仿宋_GB2312" w:hAnsi="仿宋_GB2312" w:eastAsia="仿宋_GB2312" w:cs="仿宋_GB2312"/>
          <w:color w:val="000000"/>
          <w:kern w:val="0"/>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二、发展领域、主要目标和策略措施</w:t>
      </w:r>
    </w:p>
    <w:p>
      <w:pPr>
        <w:pStyle w:val="2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firstLine="643" w:firstLineChars="200"/>
        <w:textAlignment w:val="auto"/>
        <w:rPr>
          <w:rFonts w:ascii="楷体" w:hAnsi="楷体" w:eastAsia="楷体"/>
          <w:b/>
          <w:bCs/>
          <w:color w:val="auto"/>
          <w:sz w:val="32"/>
          <w:szCs w:val="32"/>
          <w:highlight w:val="none"/>
        </w:rPr>
      </w:pPr>
      <w:r>
        <w:rPr>
          <w:rFonts w:hint="eastAsia" w:ascii="楷体" w:hAnsi="楷体" w:eastAsia="楷体"/>
          <w:b/>
          <w:bCs/>
          <w:color w:val="auto"/>
          <w:sz w:val="32"/>
          <w:szCs w:val="32"/>
          <w:highlight w:val="none"/>
        </w:rPr>
        <w:t>（一）儿童与健康</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主要目标：</w:t>
      </w:r>
    </w:p>
    <w:p>
      <w:pPr>
        <w:pStyle w:val="16"/>
        <w:keepNext w:val="0"/>
        <w:keepLines w:val="0"/>
        <w:pageBreakBefore w:val="0"/>
        <w:kinsoku/>
        <w:wordWrap/>
        <w:overflowPunct/>
        <w:topLinePunct w:val="0"/>
        <w:autoSpaceDN/>
        <w:bidi w:val="0"/>
        <w:adjustRightInd w:val="0"/>
        <w:snapToGrid w:val="0"/>
        <w:spacing w:beforeAutospacing="0" w:afterAutospacing="0" w:line="600" w:lineRule="exact"/>
        <w:ind w:left="0" w:firstLine="640" w:firstLineChars="200"/>
        <w:contextualSpacing w:val="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eastAsia="zh-CN"/>
        </w:rPr>
        <w:t>.</w:t>
      </w:r>
      <w:r>
        <w:rPr>
          <w:rFonts w:hint="eastAsia" w:ascii="仿宋" w:hAnsi="仿宋" w:eastAsia="仿宋" w:cs="仿宋"/>
          <w:b w:val="0"/>
          <w:bCs w:val="0"/>
          <w:color w:val="auto"/>
          <w:sz w:val="32"/>
          <w:szCs w:val="32"/>
          <w:highlight w:val="none"/>
        </w:rPr>
        <w:t>覆盖城乡的儿童健康服务体系更加完善，儿童医疗保健服务能力明显增强，儿童健康水平不断提高。</w:t>
      </w:r>
    </w:p>
    <w:p>
      <w:pPr>
        <w:pStyle w:val="16"/>
        <w:keepNext w:val="0"/>
        <w:keepLines w:val="0"/>
        <w:pageBreakBefore w:val="0"/>
        <w:kinsoku/>
        <w:wordWrap/>
        <w:overflowPunct/>
        <w:topLinePunct w:val="0"/>
        <w:autoSpaceDN/>
        <w:bidi w:val="0"/>
        <w:adjustRightInd w:val="0"/>
        <w:snapToGrid w:val="0"/>
        <w:spacing w:beforeAutospacing="0" w:afterAutospacing="0" w:line="600" w:lineRule="exact"/>
        <w:ind w:left="0" w:firstLine="640" w:firstLineChars="200"/>
        <w:contextualSpacing w:val="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2.普及儿童健康生活方式，提高儿童及其照护人健康素养水平。</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sz w:val="32"/>
          <w:szCs w:val="32"/>
          <w:highlight w:val="none"/>
        </w:rPr>
        <w:t>3.新生儿、婴儿和5岁以下儿童死亡率分别</w:t>
      </w:r>
      <w:r>
        <w:rPr>
          <w:rFonts w:hint="eastAsia" w:ascii="仿宋" w:hAnsi="仿宋" w:eastAsia="仿宋" w:cs="仿宋"/>
          <w:color w:val="auto"/>
          <w:sz w:val="32"/>
          <w:szCs w:val="32"/>
          <w:highlight w:val="none"/>
          <w:lang w:val="en-US" w:eastAsia="zh-CN"/>
        </w:rPr>
        <w:t>降至</w:t>
      </w:r>
      <w:r>
        <w:rPr>
          <w:rFonts w:hint="eastAsia" w:ascii="仿宋" w:hAnsi="仿宋" w:eastAsia="仿宋" w:cs="仿宋"/>
          <w:color w:val="auto"/>
          <w:sz w:val="32"/>
          <w:szCs w:val="32"/>
          <w:highlight w:val="none"/>
        </w:rPr>
        <w:t>2.0</w:t>
      </w:r>
      <w:bookmarkStart w:id="0" w:name="_Hlk88077972"/>
      <w:r>
        <w:rPr>
          <w:rFonts w:hint="eastAsia" w:ascii="仿宋" w:hAnsi="仿宋" w:eastAsia="仿宋" w:cs="仿宋"/>
          <w:color w:val="auto"/>
          <w:sz w:val="32"/>
          <w:szCs w:val="32"/>
          <w:highlight w:val="none"/>
        </w:rPr>
        <w:t>‰</w:t>
      </w:r>
      <w:bookmarkEnd w:id="0"/>
      <w:r>
        <w:rPr>
          <w:rFonts w:hint="eastAsia" w:ascii="仿宋" w:hAnsi="仿宋" w:eastAsia="仿宋" w:cs="仿宋"/>
          <w:color w:val="auto"/>
          <w:sz w:val="32"/>
          <w:szCs w:val="32"/>
          <w:highlight w:val="none"/>
        </w:rPr>
        <w:t>、2.8‰和</w:t>
      </w: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w:t>
      </w:r>
      <w:r>
        <w:rPr>
          <w:rStyle w:val="14"/>
          <w:rFonts w:hint="eastAsia" w:ascii="仿宋" w:hAnsi="仿宋" w:eastAsia="仿宋" w:cs="仿宋"/>
          <w:color w:val="auto"/>
          <w:sz w:val="32"/>
          <w:szCs w:val="32"/>
          <w:highlight w:val="none"/>
        </w:rPr>
        <w:footnoteReference w:id="0"/>
      </w:r>
      <w:r>
        <w:rPr>
          <w:rFonts w:hint="eastAsia" w:ascii="仿宋" w:hAnsi="仿宋" w:eastAsia="仿宋" w:cs="仿宋"/>
          <w:color w:val="auto"/>
          <w:sz w:val="32"/>
          <w:szCs w:val="32"/>
          <w:highlight w:val="none"/>
          <w:lang w:val="en-US" w:eastAsia="zh-CN"/>
        </w:rPr>
        <w:t>以下</w:t>
      </w:r>
      <w:r>
        <w:rPr>
          <w:rFonts w:hint="eastAsia" w:ascii="仿宋" w:hAnsi="仿宋" w:eastAsia="仿宋" w:cs="仿宋"/>
          <w:color w:val="auto"/>
          <w:sz w:val="32"/>
          <w:szCs w:val="32"/>
          <w:highlight w:val="none"/>
        </w:rPr>
        <w:t>，</w:t>
      </w:r>
      <w:r>
        <w:rPr>
          <w:rFonts w:hint="eastAsia" w:ascii="仿宋" w:hAnsi="仿宋" w:eastAsia="仿宋" w:cs="仿宋"/>
          <w:color w:val="auto"/>
          <w:kern w:val="2"/>
          <w:sz w:val="32"/>
          <w:szCs w:val="32"/>
          <w:highlight w:val="none"/>
          <w:lang w:val="en-US" w:eastAsia="zh-CN" w:bidi="ar-SA"/>
        </w:rPr>
        <w:t>城乡差距逐步缩小。</w:t>
      </w:r>
    </w:p>
    <w:p>
      <w:pPr>
        <w:pStyle w:val="16"/>
        <w:keepNext w:val="0"/>
        <w:keepLines w:val="0"/>
        <w:pageBreakBefore w:val="0"/>
        <w:kinsoku/>
        <w:wordWrap/>
        <w:overflowPunct/>
        <w:topLinePunct w:val="0"/>
        <w:autoSpaceDN/>
        <w:bidi w:val="0"/>
        <w:adjustRightInd w:val="0"/>
        <w:snapToGrid w:val="0"/>
        <w:spacing w:beforeAutospacing="0" w:afterAutospacing="0" w:line="600" w:lineRule="exact"/>
        <w:ind w:left="0" w:firstLine="640" w:firstLineChars="200"/>
        <w:contextualSpacing w:val="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4.构建完善覆盖婚前、孕前、孕期、新生儿和儿童各阶段的出生缺陷防治体系，预防和控制出生缺陷。新生儿遗传代谢性疾病筛查率和新生儿听力筛查率均达到99%以上。早产儿视网膜病变筛查率达到</w:t>
      </w:r>
      <w:r>
        <w:rPr>
          <w:rFonts w:hint="eastAsia" w:ascii="仿宋" w:hAnsi="仿宋" w:eastAsia="仿宋" w:cs="仿宋"/>
          <w:color w:val="auto"/>
          <w:sz w:val="32"/>
          <w:szCs w:val="32"/>
          <w:highlight w:val="none"/>
          <w:lang w:val="en-US" w:eastAsia="zh-CN"/>
        </w:rPr>
        <w:t>85</w:t>
      </w:r>
      <w:r>
        <w:rPr>
          <w:rFonts w:hint="eastAsia" w:ascii="仿宋" w:hAnsi="仿宋" w:eastAsia="仿宋" w:cs="仿宋"/>
          <w:color w:val="auto"/>
          <w:sz w:val="32"/>
          <w:szCs w:val="32"/>
          <w:highlight w:val="none"/>
        </w:rPr>
        <w:t>%以上。</w:t>
      </w:r>
    </w:p>
    <w:p>
      <w:pPr>
        <w:pStyle w:val="16"/>
        <w:keepNext w:val="0"/>
        <w:keepLines w:val="0"/>
        <w:pageBreakBefore w:val="0"/>
        <w:kinsoku/>
        <w:wordWrap/>
        <w:overflowPunct/>
        <w:topLinePunct w:val="0"/>
        <w:autoSpaceDN/>
        <w:bidi w:val="0"/>
        <w:adjustRightInd w:val="0"/>
        <w:snapToGrid w:val="0"/>
        <w:spacing w:beforeAutospacing="0" w:afterAutospacing="0" w:line="600" w:lineRule="exact"/>
        <w:ind w:left="0" w:firstLine="640" w:firstLineChars="200"/>
        <w:contextualSpacing w:val="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5.出生缺陷、儿童常见疾病、传染病和恶性肿瘤等严重危害儿童健康的疾病得到有效防治。5岁以下儿童乙型肝炎病毒表面抗原流行率控制在0.5%以下。</w:t>
      </w:r>
    </w:p>
    <w:p>
      <w:pPr>
        <w:pStyle w:val="16"/>
        <w:keepNext w:val="0"/>
        <w:keepLines w:val="0"/>
        <w:pageBreakBefore w:val="0"/>
        <w:kinsoku/>
        <w:wordWrap/>
        <w:overflowPunct/>
        <w:topLinePunct w:val="0"/>
        <w:autoSpaceDN/>
        <w:bidi w:val="0"/>
        <w:adjustRightInd w:val="0"/>
        <w:snapToGrid w:val="0"/>
        <w:spacing w:beforeAutospacing="0" w:afterAutospacing="0" w:line="600" w:lineRule="exact"/>
        <w:ind w:left="0" w:firstLine="640" w:firstLineChars="200"/>
        <w:contextualSpacing w:val="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6.适龄儿童免疫规划接种率</w:t>
      </w:r>
      <w:r>
        <w:rPr>
          <w:rFonts w:hint="eastAsia" w:ascii="仿宋" w:hAnsi="仿宋" w:eastAsia="仿宋" w:cs="仿宋"/>
          <w:color w:val="auto"/>
          <w:sz w:val="32"/>
          <w:szCs w:val="32"/>
          <w:highlight w:val="none"/>
          <w:lang w:val="en-US" w:eastAsia="zh-CN"/>
        </w:rPr>
        <w:t>以镇（街）为单位保持在95%以上。</w:t>
      </w:r>
      <w:r>
        <w:rPr>
          <w:rFonts w:hint="eastAsia" w:ascii="仿宋" w:hAnsi="仿宋" w:eastAsia="仿宋" w:cs="仿宋"/>
          <w:color w:val="auto"/>
          <w:sz w:val="32"/>
          <w:szCs w:val="32"/>
          <w:highlight w:val="none"/>
        </w:rPr>
        <w:t>3岁以下儿童系统管理率和7岁以下儿童健康管理率保持在9</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%以上</w:t>
      </w:r>
      <w:r>
        <w:rPr>
          <w:rStyle w:val="14"/>
          <w:rFonts w:hint="eastAsia" w:ascii="仿宋" w:hAnsi="仿宋" w:eastAsia="仿宋" w:cs="仿宋"/>
          <w:color w:val="auto"/>
          <w:sz w:val="32"/>
          <w:szCs w:val="32"/>
          <w:highlight w:val="none"/>
        </w:rPr>
        <w:footnoteReference w:id="1"/>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7.促进城乡儿童早期发展服务供给，普及儿童早期发展的知识、方法和技能。</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8.5岁以下儿童贫血率</w:t>
      </w:r>
      <w:r>
        <w:rPr>
          <w:rFonts w:hint="eastAsia" w:ascii="仿宋" w:hAnsi="仿宋" w:eastAsia="仿宋" w:cs="仿宋"/>
          <w:color w:val="auto"/>
          <w:sz w:val="32"/>
          <w:szCs w:val="32"/>
          <w:highlight w:val="none"/>
          <w:lang w:val="en-US" w:eastAsia="zh-CN"/>
        </w:rPr>
        <w:t>(先天性地贫除外）</w:t>
      </w:r>
      <w:r>
        <w:rPr>
          <w:rFonts w:hint="eastAsia" w:ascii="仿宋" w:hAnsi="仿宋" w:eastAsia="仿宋" w:cs="仿宋"/>
          <w:color w:val="auto"/>
          <w:sz w:val="32"/>
          <w:szCs w:val="32"/>
          <w:highlight w:val="none"/>
        </w:rPr>
        <w:t>和生长迟缓率分别控制在9%和5%以下，儿童超重</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肥胖、营养不良和体质下降问题得到有效控制</w:t>
      </w:r>
      <w:r>
        <w:rPr>
          <w:rStyle w:val="14"/>
          <w:rFonts w:hint="eastAsia" w:ascii="仿宋" w:hAnsi="仿宋" w:eastAsia="仿宋" w:cs="仿宋"/>
          <w:color w:val="auto"/>
          <w:sz w:val="32"/>
          <w:szCs w:val="32"/>
          <w:highlight w:val="none"/>
        </w:rPr>
        <w:footnoteReference w:id="2"/>
      </w:r>
      <w:r>
        <w:rPr>
          <w:rFonts w:hint="eastAsia" w:ascii="仿宋" w:hAnsi="仿宋" w:eastAsia="仿宋" w:cs="仿宋"/>
          <w:color w:val="auto"/>
          <w:sz w:val="32"/>
          <w:szCs w:val="32"/>
          <w:highlight w:val="none"/>
        </w:rPr>
        <w:t>。</w:t>
      </w:r>
    </w:p>
    <w:p>
      <w:pPr>
        <w:keepNext w:val="0"/>
        <w:keepLines w:val="0"/>
        <w:pageBreakBefore w:val="0"/>
        <w:kinsoku/>
        <w:wordWrap/>
        <w:overflowPunct/>
        <w:topLinePunct w:val="0"/>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rPr>
      </w:pPr>
      <w:r>
        <w:rPr>
          <w:rFonts w:hint="eastAsia" w:ascii="仿宋" w:hAnsi="仿宋" w:eastAsia="仿宋" w:cs="仿宋"/>
          <w:b w:val="0"/>
          <w:bCs w:val="0"/>
          <w:color w:val="auto"/>
          <w:sz w:val="32"/>
          <w:szCs w:val="32"/>
          <w:highlight w:val="none"/>
        </w:rPr>
        <w:t>9.5岁儿童乳牙龋齿患病率控制在70%以下，</w:t>
      </w:r>
      <w:r>
        <w:rPr>
          <w:rFonts w:hint="eastAsia" w:ascii="仿宋" w:hAnsi="仿宋" w:eastAsia="仿宋" w:cs="仿宋"/>
          <w:b w:val="0"/>
          <w:bCs w:val="0"/>
          <w:color w:val="auto"/>
          <w:sz w:val="32"/>
          <w:szCs w:val="32"/>
          <w:highlight w:val="none"/>
          <w:u w:val="none"/>
        </w:rPr>
        <w:t>实现</w:t>
      </w:r>
      <w:r>
        <w:rPr>
          <w:rFonts w:hint="eastAsia" w:ascii="仿宋" w:hAnsi="仿宋" w:eastAsia="仿宋" w:cs="仿宋"/>
          <w:b w:val="0"/>
          <w:bCs w:val="0"/>
          <w:color w:val="auto"/>
          <w:sz w:val="32"/>
          <w:szCs w:val="32"/>
          <w:highlight w:val="none"/>
          <w:shd w:val="clear" w:color="auto" w:fill="auto"/>
        </w:rPr>
        <w:t>儿童六龄</w:t>
      </w:r>
      <w:r>
        <w:rPr>
          <w:rFonts w:hint="eastAsia" w:ascii="仿宋_GB2312" w:hAnsi="仿宋_GB2312" w:eastAsia="仿宋_GB2312" w:cs="仿宋_GB2312"/>
          <w:b w:val="0"/>
          <w:bCs w:val="0"/>
          <w:color w:val="auto"/>
          <w:sz w:val="32"/>
          <w:szCs w:val="32"/>
          <w:highlight w:val="none"/>
          <w:shd w:val="clear" w:color="auto" w:fill="auto"/>
        </w:rPr>
        <w:t>齿免费窝沟封闭项目</w:t>
      </w:r>
      <w:r>
        <w:rPr>
          <w:rFonts w:hint="eastAsia" w:ascii="仿宋_GB2312" w:hAnsi="仿宋_GB2312" w:eastAsia="仿宋_GB2312" w:cs="仿宋_GB2312"/>
          <w:b w:val="0"/>
          <w:bCs w:val="0"/>
          <w:color w:val="auto"/>
          <w:sz w:val="32"/>
          <w:szCs w:val="32"/>
          <w:highlight w:val="none"/>
          <w:u w:val="none"/>
        </w:rPr>
        <w:t>全覆盖</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shd w:val="clear" w:color="auto" w:fill="auto"/>
        </w:rPr>
        <w:t>12岁儿童龋患率控制在25%以内。</w:t>
      </w:r>
    </w:p>
    <w:p>
      <w:pPr>
        <w:keepNext w:val="0"/>
        <w:keepLines w:val="0"/>
        <w:pageBreakBefore w:val="0"/>
        <w:kinsoku/>
        <w:wordWrap/>
        <w:overflowPunct/>
        <w:topLinePunct w:val="0"/>
        <w:autoSpaceDN/>
        <w:bidi w:val="0"/>
        <w:adjustRightInd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10.儿童新发近视率明显下降，</w:t>
      </w:r>
      <w:r>
        <w:rPr>
          <w:rFonts w:hint="eastAsia" w:ascii="仿宋_GB2312" w:hAnsi="仿宋_GB2312" w:eastAsia="仿宋_GB2312" w:cs="仿宋_GB2312"/>
          <w:b w:val="0"/>
          <w:bCs w:val="0"/>
          <w:color w:val="auto"/>
          <w:sz w:val="32"/>
          <w:szCs w:val="32"/>
          <w:highlight w:val="none"/>
          <w:shd w:val="clear" w:color="auto" w:fill="auto"/>
        </w:rPr>
        <w:t>6岁儿童近视率控制在</w:t>
      </w:r>
      <w:r>
        <w:rPr>
          <w:rFonts w:hint="eastAsia" w:ascii="仿宋_GB2312" w:hAnsi="仿宋_GB2312" w:eastAsia="仿宋_GB2312" w:cs="仿宋_GB2312"/>
          <w:b w:val="0"/>
          <w:bCs w:val="0"/>
          <w:color w:val="auto"/>
          <w:sz w:val="32"/>
          <w:szCs w:val="32"/>
          <w:highlight w:val="none"/>
          <w:u w:val="none"/>
        </w:rPr>
        <w:t>3.0%</w:t>
      </w:r>
      <w:r>
        <w:rPr>
          <w:rFonts w:hint="eastAsia" w:ascii="仿宋_GB2312" w:hAnsi="仿宋_GB2312" w:eastAsia="仿宋_GB2312" w:cs="仿宋_GB2312"/>
          <w:b w:val="0"/>
          <w:bCs w:val="0"/>
          <w:color w:val="auto"/>
          <w:sz w:val="32"/>
          <w:szCs w:val="32"/>
          <w:highlight w:val="none"/>
          <w:shd w:val="clear" w:color="auto" w:fill="auto"/>
        </w:rPr>
        <w:t>左右,</w:t>
      </w:r>
      <w:r>
        <w:rPr>
          <w:rFonts w:hint="eastAsia" w:ascii="仿宋_GB2312" w:hAnsi="仿宋_GB2312" w:eastAsia="仿宋_GB2312" w:cs="仿宋_GB2312"/>
          <w:b w:val="0"/>
          <w:bCs w:val="0"/>
          <w:color w:val="auto"/>
          <w:sz w:val="32"/>
          <w:szCs w:val="32"/>
          <w:highlight w:val="none"/>
        </w:rPr>
        <w:t>小学生近视率降至38%以下，初中生近视率降至60%以下，高中阶段学生近视率降至70%以下，0-6岁儿童眼保健和视力检查覆盖率达到90%以上。</w:t>
      </w:r>
    </w:p>
    <w:p>
      <w:pPr>
        <w:pStyle w:val="25"/>
        <w:keepNext w:val="0"/>
        <w:keepLines w:val="0"/>
        <w:pageBreakBefore w:val="0"/>
        <w:kinsoku/>
        <w:wordWrap/>
        <w:overflowPunct/>
        <w:topLinePunct w:val="0"/>
        <w:autoSpaceDN/>
        <w:bidi w:val="0"/>
        <w:adjustRightInd w:val="0"/>
        <w:snapToGrid w:val="0"/>
        <w:spacing w:beforeAutospacing="0" w:afterAutospacing="0" w:line="600" w:lineRule="exact"/>
        <w:ind w:left="0" w:right="0" w:rightChars="0" w:firstLine="640"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val="0"/>
          <w:bCs w:val="0"/>
          <w:color w:val="auto"/>
          <w:sz w:val="32"/>
          <w:szCs w:val="32"/>
          <w:highlight w:val="none"/>
        </w:rPr>
        <w:t>11.增强儿童体质，中小学生国家学生体质健康标准达标优良率达到60%以上。</w:t>
      </w:r>
      <w:r>
        <w:rPr>
          <w:rFonts w:hint="eastAsia" w:ascii="仿宋_GB2312" w:hAnsi="仿宋_GB2312" w:eastAsia="仿宋_GB2312" w:cs="仿宋_GB2312"/>
          <w:b w:val="0"/>
          <w:bCs w:val="0"/>
          <w:color w:val="auto"/>
          <w:sz w:val="32"/>
          <w:szCs w:val="32"/>
          <w:highlight w:val="none"/>
          <w:u w:val="none"/>
        </w:rPr>
        <w:t>保障儿童每天至少1小时中等及以上强度的运动，掌握2项以上体育技能。</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2</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增强儿童心理健康服务能力</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儿童抑郁症患病率、焦虑障碍患病率上升趋势减缓，自闭症、多动症儿童得到有效治疗。</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3</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适龄儿童普遍接受性教育，儿童青春健康和艾滋病防治宣教服务体系得到进一步提升。儿童性健康服务可及性明显提高。</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策略措施：</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1.</w:t>
      </w:r>
      <w:r>
        <w:rPr>
          <w:rFonts w:ascii="仿宋_GB2312" w:hAnsi="仿宋_GB2312" w:eastAsia="仿宋_GB2312" w:cs="仿宋_GB2312"/>
          <w:b/>
          <w:bCs/>
          <w:color w:val="auto"/>
          <w:sz w:val="32"/>
          <w:szCs w:val="32"/>
          <w:highlight w:val="none"/>
        </w:rPr>
        <w:t>优先保障儿童健康。</w:t>
      </w:r>
      <w:r>
        <w:rPr>
          <w:rFonts w:hint="eastAsia" w:ascii="仿宋_GB2312" w:hAnsi="仿宋_GB2312" w:eastAsia="仿宋_GB2312" w:cs="仿宋_GB2312"/>
          <w:color w:val="auto"/>
          <w:sz w:val="32"/>
          <w:szCs w:val="32"/>
          <w:highlight w:val="none"/>
        </w:rPr>
        <w:t>将儿童健康理念融入经济社会发展政策，儿童健康主要指标纳入政府目标和责任考核。对婴幼儿、中小学生等重点人群开展针对性的健康宣教行动、预防保健服务和性健康与艾滋病防治教育。持续推进儿童医疗卫生服务领域改革，加强儿童医疗保障政策与公共卫生政策衔接。实施儿童医疗服务扩面提质赋能补短板行动，加强妇幼健康服务机构、儿童专科医疗机构和综合性医院的儿科建设，加快儿童医学人才培养，提高全科医生的儿童基本医疗服务和儿童保健专业技能。持续支持儿科医疗建设经费补助项目，提高妇幼保健、儿科医务人员薪酬待遇。加强基层医疗卫生机构的儿童健康服务，每所乡镇卫生院、社区卫生服务中心至少配备1名提供规范的儿童基本医疗服务的全科医生，至少配备2名专业从事儿童保健的医生。实现每千名儿童拥有儿科执业（助理）医生达到1.12名、床位增至3.17张。推进广州医科大学附属从化妇女儿童医院项目，打造成为“三甲”标准的区域妇女儿童医疗中心；持续提升从化区妇幼保健院服务能力，力争到2025年达到二级及以上水平。</w:t>
      </w:r>
      <w:r>
        <w:rPr>
          <w:rFonts w:hint="eastAsia" w:ascii="仿宋_GB2312" w:hAnsi="仿宋_GB2312" w:eastAsia="仿宋_GB2312" w:cs="仿宋_GB2312"/>
          <w:color w:val="auto"/>
          <w:sz w:val="32"/>
          <w:szCs w:val="32"/>
          <w:highlight w:val="none"/>
          <w:lang w:val="en-US" w:eastAsia="zh-CN"/>
        </w:rPr>
        <w:t>推动“互联网+医疗健康”</w:t>
      </w:r>
      <w:r>
        <w:rPr>
          <w:rFonts w:hint="eastAsia" w:ascii="仿宋_GB2312" w:hAnsi="仿宋_GB2312" w:eastAsia="仿宋_GB2312" w:cs="仿宋_GB2312"/>
          <w:color w:val="auto"/>
          <w:sz w:val="32"/>
          <w:szCs w:val="32"/>
          <w:highlight w:val="none"/>
        </w:rPr>
        <w:t>建设，积极对接广州全民健康信息平台，打通信息数据流动通道，加快推动从化各级各类医疗卫生机构融入广州“一网联通”。</w:t>
      </w:r>
      <w:r>
        <w:rPr>
          <w:rStyle w:val="14"/>
          <w:rFonts w:ascii="仿宋_GB2312" w:hAnsi="仿宋_GB2312" w:eastAsia="仿宋_GB2312" w:cs="仿宋_GB2312"/>
          <w:color w:val="auto"/>
          <w:sz w:val="32"/>
          <w:szCs w:val="32"/>
          <w:highlight w:val="none"/>
        </w:rPr>
        <w:footnoteReference w:id="3"/>
      </w:r>
      <w:r>
        <w:rPr>
          <w:rFonts w:hint="eastAsia" w:ascii="仿宋_GB2312" w:hAnsi="仿宋_GB2312" w:eastAsia="仿宋_GB2312" w:cs="仿宋_GB2312"/>
          <w:color w:val="auto"/>
          <w:sz w:val="32"/>
          <w:szCs w:val="32"/>
          <w:highlight w:val="none"/>
        </w:rPr>
        <w:t>完善妇幼健康调查统计制度。</w:t>
      </w:r>
    </w:p>
    <w:p>
      <w:pPr>
        <w:keepNext w:val="0"/>
        <w:keepLines w:val="0"/>
        <w:pageBreakBefore w:val="0"/>
        <w:numPr>
          <w:ilvl w:val="0"/>
          <w:numId w:val="0"/>
        </w:numPr>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t>构建儿童友好型医疗健康服务体系</w:t>
      </w:r>
      <w:r>
        <w:rPr>
          <w:rFonts w:hint="eastAsia" w:ascii="仿宋_GB2312" w:hAnsi="仿宋_GB2312" w:eastAsia="仿宋_GB2312" w:cs="仿宋_GB2312"/>
          <w:color w:val="auto"/>
          <w:sz w:val="32"/>
          <w:szCs w:val="32"/>
          <w:highlight w:val="none"/>
        </w:rPr>
        <w:t>。以区级妇幼保健机构、综合医院儿科建设为重点，高标准推动儿童健康服务能力建设，保障全体儿童享有便捷、可及、可负担、均等化的健康服务。鼓励优质社会资本提供儿童专科服务，加强妇幼健康服务体系的儿童友好化改造，创设儿童友好的医疗设施、诊疗流程和服务环境。探索推动各级各类医疗机构及设施的儿童友好型改造，在服务内容、功能布局、空间环境和交通组织等方面满足儿童的特殊需要。完善区级新生儿救治、出生缺陷防治体系和儿童急救体系，建立新生儿、儿童危重疾救助网络和快速转运通道。</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3.</w:t>
      </w:r>
      <w:r>
        <w:rPr>
          <w:rFonts w:hint="eastAsia" w:ascii="仿宋_GB2312" w:hAnsi="仿宋_GB2312" w:eastAsia="仿宋_GB2312" w:cs="仿宋_GB2312"/>
          <w:b/>
          <w:bCs/>
          <w:color w:val="auto"/>
          <w:sz w:val="32"/>
          <w:szCs w:val="32"/>
          <w:highlight w:val="none"/>
        </w:rPr>
        <w:t>推动</w:t>
      </w:r>
      <w:r>
        <w:rPr>
          <w:rFonts w:ascii="仿宋_GB2312" w:hAnsi="仿宋_GB2312" w:eastAsia="仿宋_GB2312" w:cs="仿宋_GB2312"/>
          <w:b/>
          <w:bCs/>
          <w:color w:val="auto"/>
          <w:sz w:val="32"/>
          <w:szCs w:val="32"/>
          <w:highlight w:val="none"/>
        </w:rPr>
        <w:t>儿童健康</w:t>
      </w:r>
      <w:r>
        <w:rPr>
          <w:rFonts w:hint="eastAsia" w:ascii="仿宋_GB2312" w:hAnsi="仿宋_GB2312" w:eastAsia="仿宋_GB2312" w:cs="仿宋_GB2312"/>
          <w:b/>
          <w:bCs/>
          <w:color w:val="auto"/>
          <w:sz w:val="32"/>
          <w:szCs w:val="32"/>
          <w:highlight w:val="none"/>
        </w:rPr>
        <w:t>科普工作常态化。</w:t>
      </w:r>
      <w:r>
        <w:rPr>
          <w:rFonts w:hint="eastAsia" w:ascii="仿宋_GB2312" w:hAnsi="仿宋_GB2312" w:eastAsia="仿宋_GB2312" w:cs="仿宋_GB2312"/>
          <w:color w:val="auto"/>
          <w:sz w:val="32"/>
          <w:szCs w:val="32"/>
          <w:highlight w:val="none"/>
        </w:rPr>
        <w:t>加大科学育儿、预防疾病、及时就医、合理用药、合理膳食、应急避险、心理健康等儿童健康知识和技能宣传普及力度，</w:t>
      </w:r>
      <w:r>
        <w:rPr>
          <w:rFonts w:hint="eastAsia" w:ascii="仿宋_GB2312" w:hAnsi="仿宋_GB2312" w:eastAsia="仿宋_GB2312" w:cs="仿宋_GB2312"/>
          <w:color w:val="auto"/>
          <w:sz w:val="32"/>
          <w:szCs w:val="32"/>
          <w:highlight w:val="none"/>
          <w:lang w:val="en-US" w:eastAsia="zh-CN"/>
        </w:rPr>
        <w:t>依托家庭、社区、</w:t>
      </w:r>
      <w:r>
        <w:rPr>
          <w:rFonts w:hint="eastAsia" w:ascii="仿宋_GB2312" w:hAnsi="仿宋_GB2312" w:eastAsia="仿宋_GB2312" w:cs="仿宋_GB2312"/>
          <w:color w:val="auto"/>
          <w:sz w:val="32"/>
          <w:szCs w:val="32"/>
          <w:highlight w:val="none"/>
        </w:rPr>
        <w:t>学校、幼儿园、托育机构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加大</w:t>
      </w:r>
      <w:r>
        <w:rPr>
          <w:rFonts w:hint="eastAsia" w:ascii="仿宋_GB2312" w:hAnsi="仿宋_GB2312" w:eastAsia="仿宋_GB2312" w:cs="仿宋_GB2312"/>
          <w:color w:val="auto"/>
          <w:sz w:val="32"/>
          <w:szCs w:val="32"/>
          <w:highlight w:val="none"/>
        </w:rPr>
        <w:t>健康知识普及、膳食指导、青春健康教育和艾滋病防治宣教。发挥健康科普专家库和资源库的作用，鼓励医疗机构、医务人员、相关社会组织开展健康科普活动。落实在校学生的健康教育课和心理健康课程。探索推动驻校社工工作，通过学校购买社会工作、心理健康等专业服务，提升在校学生心理健康问题的识别、干预、转介和治疗。预防和制止儿童吸烟（含电子烟）、酗酒、保护儿童远离毒品。</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rPr>
        <w:t>加强出生缺陷综合防治。</w:t>
      </w:r>
      <w:r>
        <w:rPr>
          <w:rFonts w:hint="eastAsia" w:ascii="仿宋_GB2312" w:hAnsi="仿宋_GB2312" w:eastAsia="仿宋_GB2312" w:cs="仿宋_GB2312"/>
          <w:color w:val="auto"/>
          <w:sz w:val="32"/>
          <w:szCs w:val="32"/>
          <w:highlight w:val="none"/>
        </w:rPr>
        <w:t>健全覆盖城乡居民、涵盖生育全程的出生缺陷综合防治体系，开展婚前孕前优生健康检查、产前筛查、新生儿疾病筛查等出生缺陷综合防控项目。持续开展以常住人口为对象的免费婚检、免费孕前检查项目，多渠道强化对免费婚检、孕检的政策宣传，及时发现致畸高危因素和遗传病风险。强化婚前孕前保健，提升产前筛查和诊断能力，推动围孕期、产前产后一体化和多学科诊疗协作，规范服务与质量监管。全面开展新生儿代谢性疾病筛查、听力筛查和早产儿视网膜病变筛查项目。加强筛查阳性病例的随访、确诊、治疗和干预一体化服务模式，提高确诊病例的治疗率。加强重度地中海贫血、先天性心脏病、遗传性耳聋、神经管缺陷、唐氏综合症防治。做好先天性结构畸形、遗传性代谢疾病、功能性出生缺陷救助项目，进一步降低重大出生缺陷疾病医疗费用负担。</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rPr>
        <w:t>保障新生儿安全与健康。</w:t>
      </w:r>
      <w:r>
        <w:rPr>
          <w:rFonts w:hint="eastAsia" w:ascii="仿宋_GB2312" w:hAnsi="仿宋_GB2312" w:eastAsia="仿宋_GB2312" w:cs="仿宋_GB2312"/>
          <w:color w:val="auto"/>
          <w:sz w:val="32"/>
          <w:szCs w:val="32"/>
          <w:highlight w:val="none"/>
        </w:rPr>
        <w:t>进一步完善危重新生儿筛查评估、高危新生儿专案管理、危急重症救治、新生儿死亡评审等制度。加强新生儿规范化访视，新生儿访视率保持在90%以上。完善医疗机构产科、新生儿科质量规范化管理体系，探索开展新生儿保健特色专科创建工作。健全母婴安全保障体系，持续推进助产机构和新生儿病房分类管理。加强区妇幼保健院和乡镇卫生院的新生儿重症监护中心建设。依托现有的医疗卫生机构儿科门诊急诊资源，优化危重儿童救助网络和快速转运通道，实施危重儿童救治能力提升计划，加强危重新生儿救治保障投入。</w:t>
      </w:r>
    </w:p>
    <w:p>
      <w:pPr>
        <w:pStyle w:val="9"/>
        <w:keepNext w:val="0"/>
        <w:keepLines w:val="0"/>
        <w:pageBreakBefore w:val="0"/>
        <w:shd w:val="clear" w:color="auto" w:fill="FFFFFF"/>
        <w:kinsoku/>
        <w:wordWrap/>
        <w:overflowPunct/>
        <w:topLinePunct w:val="0"/>
        <w:autoSpaceDE w:val="0"/>
        <w:autoSpaceDN/>
        <w:bidi w:val="0"/>
        <w:adjustRightInd w:val="0"/>
        <w:snapToGrid w:val="0"/>
        <w:spacing w:before="0" w:beforeAutospacing="0" w:after="0" w:afterAutospacing="0"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6.</w:t>
      </w:r>
      <w:r>
        <w:rPr>
          <w:rFonts w:hint="eastAsia" w:ascii="仿宋_GB2312" w:hAnsi="仿宋_GB2312" w:eastAsia="仿宋_GB2312" w:cs="仿宋_GB2312"/>
          <w:b/>
          <w:bCs/>
          <w:color w:val="auto"/>
          <w:sz w:val="32"/>
          <w:szCs w:val="32"/>
          <w:highlight w:val="none"/>
        </w:rPr>
        <w:t>加强儿童早期发展服务</w:t>
      </w:r>
      <w:r>
        <w:rPr>
          <w:rFonts w:hint="eastAsia" w:ascii="仿宋_GB2312" w:hAnsi="仿宋_GB2312" w:eastAsia="仿宋_GB2312" w:cs="仿宋_GB2312"/>
          <w:color w:val="auto"/>
          <w:sz w:val="32"/>
          <w:szCs w:val="32"/>
          <w:highlight w:val="none"/>
        </w:rPr>
        <w:t>。</w:t>
      </w:r>
      <w:r>
        <w:rPr>
          <w:rFonts w:hint="eastAsia" w:ascii="仿宋_GB2312" w:eastAsia="仿宋_GB2312"/>
          <w:color w:val="auto"/>
          <w:sz w:val="32"/>
          <w:szCs w:val="32"/>
          <w:highlight w:val="none"/>
          <w:shd w:val="clear" w:color="auto" w:fill="FFFFFF"/>
        </w:rPr>
        <w:t>建立健全多部门协作的儿童早期发展工作机制，</w:t>
      </w:r>
      <w:r>
        <w:rPr>
          <w:rFonts w:hint="eastAsia" w:ascii="仿宋_GB2312" w:eastAsia="仿宋_GB2312"/>
          <w:color w:val="auto"/>
          <w:sz w:val="32"/>
          <w:szCs w:val="32"/>
          <w:highlight w:val="none"/>
          <w:shd w:val="clear" w:color="auto" w:fill="FFFFFF"/>
          <w:lang w:val="en-US" w:eastAsia="zh-CN"/>
        </w:rPr>
        <w:t>在</w:t>
      </w:r>
      <w:r>
        <w:rPr>
          <w:rFonts w:hint="eastAsia" w:ascii="仿宋_GB2312" w:eastAsia="仿宋_GB2312"/>
          <w:color w:val="auto"/>
          <w:sz w:val="32"/>
          <w:szCs w:val="32"/>
          <w:highlight w:val="none"/>
          <w:shd w:val="clear" w:color="auto" w:fill="FFFFFF"/>
        </w:rPr>
        <w:t>区妇幼健康服务机构建设儿童早期发展基地，鼓励在公共服务空间建设儿童早期发展基地，开展涵盖良好健康、充足营养、回应性照护、早期学习、安全保障等多维度的儿童早期发展综合服务。探索推广入户家访指导等适合边远地区儿童、困境儿童的早期发展服务模式。建立健全托育相关专业人才培养体系，加强从业人员职业技能培训。</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7.加强儿童保健服务和</w:t>
      </w:r>
      <w:r>
        <w:rPr>
          <w:rFonts w:hint="eastAsia" w:ascii="仿宋_GB2312" w:hAnsi="仿宋_GB2312" w:eastAsia="仿宋_GB2312" w:cs="仿宋_GB2312"/>
          <w:b/>
          <w:bCs/>
          <w:color w:val="auto"/>
          <w:sz w:val="32"/>
          <w:szCs w:val="32"/>
          <w:highlight w:val="none"/>
        </w:rPr>
        <w:t>学校卫生监督工作</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加强儿童保健门诊标准化、规范化建设，提升儿童保健服务的质量。推进视力、听力、肢体、智力及孤独症等五类残疾为重点的0-6岁儿童残疾筛查，完善筛查、诊断、康复、救助相衔接的工作机制。为0-6岁常住儿童免费建立保健手册，为常住新生儿提供1次免费健康检查。为0-3岁常住儿童每年提供两次中医相关服务。</w:t>
      </w:r>
      <w:r>
        <w:rPr>
          <w:rStyle w:val="14"/>
          <w:rFonts w:ascii="仿宋_GB2312" w:hAnsi="仿宋_GB2312" w:eastAsia="仿宋_GB2312" w:cs="仿宋_GB2312"/>
          <w:color w:val="auto"/>
          <w:sz w:val="32"/>
          <w:szCs w:val="32"/>
          <w:highlight w:val="none"/>
        </w:rPr>
        <w:footnoteReference w:id="4"/>
      </w:r>
      <w:r>
        <w:rPr>
          <w:rFonts w:hint="eastAsia" w:ascii="仿宋_GB2312" w:hAnsi="仿宋_GB2312" w:eastAsia="仿宋_GB2312" w:cs="仿宋_GB2312"/>
          <w:color w:val="auto"/>
          <w:sz w:val="32"/>
          <w:szCs w:val="32"/>
          <w:highlight w:val="none"/>
        </w:rPr>
        <w:t>提高儿童康复服务能力和水平。加强学校、幼儿园、托育机构的常见病预防保健能力，实现中小学校、幼儿园、托育机构的校医1</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配备</w:t>
      </w:r>
      <w:r>
        <w:rPr>
          <w:rStyle w:val="14"/>
          <w:rFonts w:ascii="仿宋_GB2312" w:hAnsi="仿宋_GB2312" w:eastAsia="仿宋_GB2312" w:cs="仿宋_GB2312"/>
          <w:color w:val="auto"/>
          <w:sz w:val="32"/>
          <w:szCs w:val="32"/>
          <w:highlight w:val="none"/>
        </w:rPr>
        <w:footnoteReference w:id="5"/>
      </w:r>
      <w:r>
        <w:rPr>
          <w:rFonts w:hint="eastAsia" w:ascii="仿宋_GB2312" w:hAnsi="仿宋_GB2312" w:eastAsia="仿宋_GB2312" w:cs="仿宋_GB2312"/>
          <w:color w:val="auto"/>
          <w:sz w:val="32"/>
          <w:szCs w:val="32"/>
          <w:highlight w:val="none"/>
        </w:rPr>
        <w:t>。实现民办学校、托育机构、校外培训机构教学场所卫生监督工作常态化。提升教育机构卫生应急预案的标准化水平。有效解决教育机构卫生保健人员的专业化和职业发展问题。加强对孤儿、流动儿童、留守儿童和困境儿童等重点人群的健康管理。</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8.</w:t>
      </w:r>
      <w:r>
        <w:rPr>
          <w:rFonts w:hint="eastAsia" w:ascii="仿宋_GB2312" w:hAnsi="仿宋_GB2312" w:eastAsia="仿宋_GB2312" w:cs="仿宋_GB2312"/>
          <w:b/>
          <w:bCs/>
          <w:color w:val="auto"/>
          <w:sz w:val="32"/>
          <w:szCs w:val="32"/>
          <w:highlight w:val="none"/>
        </w:rPr>
        <w:t>加强儿童疾病综合防治。</w:t>
      </w:r>
      <w:r>
        <w:rPr>
          <w:rFonts w:hint="eastAsia" w:ascii="仿宋_GB2312" w:hAnsi="仿宋_GB2312" w:eastAsia="仿宋_GB2312" w:cs="仿宋_GB2312"/>
          <w:color w:val="auto"/>
          <w:sz w:val="32"/>
          <w:szCs w:val="32"/>
          <w:highlight w:val="none"/>
        </w:rPr>
        <w:t>以早产、低出生体重、贫血、肥胖、心理行为发育异常、视力不良、龋齿、足脊异常等儿童健康问题为重点，推广儿童疾病防治适宜技术，建立早期筛查、诊断、干预服务机制和监测制度。加强儿童口腔保健，</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有效降低儿童乳牙龋病患病率。加强儿童重大传染性疾病和新发传染病管理，推动消除艾滋病、梅毒和乙肝母婴阻断和传播工作。完善儿童血液病、恶性肿瘤等重病诊疗体系、药品供应体系、综合保障制度。加强罕见病管理，推广应用中医儿科适宜技术。</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9.有效控制儿童近视。</w:t>
      </w:r>
      <w:r>
        <w:rPr>
          <w:rFonts w:hint="eastAsia" w:ascii="仿宋_GB2312" w:hAnsi="仿宋_GB2312" w:eastAsia="仿宋_GB2312" w:cs="仿宋_GB2312"/>
          <w:color w:val="auto"/>
          <w:sz w:val="32"/>
          <w:szCs w:val="32"/>
          <w:highlight w:val="none"/>
        </w:rPr>
        <w:t>为</w:t>
      </w:r>
      <w:r>
        <w:rPr>
          <w:rFonts w:ascii="仿宋_GB2312" w:hAnsi="仿宋_GB2312" w:eastAsia="仿宋_GB2312" w:cs="仿宋_GB2312"/>
          <w:color w:val="auto"/>
          <w:sz w:val="32"/>
          <w:szCs w:val="32"/>
          <w:highlight w:val="none"/>
        </w:rPr>
        <w:t>0-6</w:t>
      </w:r>
      <w:r>
        <w:rPr>
          <w:rFonts w:hint="eastAsia" w:ascii="仿宋_GB2312" w:hAnsi="仿宋_GB2312" w:eastAsia="仿宋_GB2312" w:cs="仿宋_GB2312"/>
          <w:color w:val="auto"/>
          <w:sz w:val="32"/>
          <w:szCs w:val="32"/>
          <w:highlight w:val="none"/>
        </w:rPr>
        <w:t>岁常住儿童建立视力健康电子档案，将青光眼、斜视等眼疾的筛查纳入在园幼儿和中小学生年度体检。推动中小学校教学设备升级改造项目，保障学校、幼儿园、托育机构室内采光、照明、课桌椅、黑板和电子教具达到规定标准。减轻学生学业负担，减少教学和布置作业对电子产品的依赖，使用电子产品开展教学时长原则上不超过教学总时长的30%，原则上采用纸质作业。严格落实各类游戏防沉迷条款，严格落实限制未成年人使用时间的网络游戏总量调控政策。教育儿童按需科学规范合理使用电子产品，引导中小学生每天非学习目的使用电子屏幕产品累计不超过</w:t>
      </w:r>
      <w:r>
        <w:rPr>
          <w:rFonts w:ascii="仿宋_GB2312" w:hAnsi="仿宋_GB2312" w:eastAsia="仿宋_GB2312" w:cs="仿宋_GB2312"/>
          <w:color w:val="auto"/>
          <w:sz w:val="32"/>
          <w:szCs w:val="32"/>
          <w:highlight w:val="none"/>
        </w:rPr>
        <w:t>1小时</w:t>
      </w:r>
      <w:r>
        <w:rPr>
          <w:rFonts w:hint="eastAsia" w:ascii="仿宋_GB2312" w:hAnsi="仿宋_GB2312" w:eastAsia="仿宋_GB2312" w:cs="仿宋_GB2312"/>
          <w:color w:val="auto"/>
          <w:sz w:val="32"/>
          <w:szCs w:val="32"/>
          <w:highlight w:val="none"/>
        </w:rPr>
        <w:t>。开展中小学生戒除网瘾试点行动，引入专业服务机构帮助游戏成瘾或网络成瘾的儿童走出困境。小学生近视率下降到38%以下，初中生近视率下降至60%以下，高中阶段近视率下降至70%。0-6岁儿童眼保健和视力检查覆盖率达到90%以上。</w:t>
      </w:r>
    </w:p>
    <w:p>
      <w:pPr>
        <w:pStyle w:val="9"/>
        <w:keepNext w:val="0"/>
        <w:keepLines w:val="0"/>
        <w:pageBreakBefore w:val="0"/>
        <w:shd w:val="clear" w:color="auto" w:fill="FFFFFF"/>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color w:val="auto"/>
          <w:sz w:val="32"/>
          <w:szCs w:val="32"/>
          <w:highlight w:val="none"/>
        </w:rPr>
      </w:pPr>
      <w:r>
        <w:rPr>
          <w:rFonts w:ascii="仿宋_GB2312" w:hAnsi="仿宋_GB2312" w:eastAsia="仿宋_GB2312" w:cs="仿宋_GB2312"/>
          <w:b/>
          <w:bCs/>
          <w:color w:val="auto"/>
          <w:sz w:val="32"/>
          <w:szCs w:val="32"/>
          <w:highlight w:val="none"/>
        </w:rPr>
        <w:t>10.增强儿童身体素质。</w:t>
      </w:r>
      <w:r>
        <w:rPr>
          <w:rFonts w:hint="eastAsia" w:ascii="仿宋" w:hAnsi="仿宋" w:eastAsia="仿宋" w:cs="仿宋"/>
          <w:color w:val="auto"/>
          <w:sz w:val="32"/>
          <w:szCs w:val="32"/>
          <w:highlight w:val="none"/>
        </w:rPr>
        <w:t>推进阳光体育运动，开足开齐体育课，确保在园幼儿和在校学生每天校内外体育活动时间总和达到2小时。</w:t>
      </w:r>
      <w:r>
        <w:rPr>
          <w:rFonts w:hint="eastAsia" w:ascii="仿宋" w:hAnsi="仿宋" w:eastAsia="仿宋" w:cs="仿宋"/>
          <w:color w:val="auto"/>
          <w:kern w:val="2"/>
          <w:sz w:val="32"/>
          <w:szCs w:val="32"/>
          <w:highlight w:val="none"/>
        </w:rPr>
        <w:t>提升体育课程质量，确保在校中小学生</w:t>
      </w:r>
      <w:r>
        <w:rPr>
          <w:rFonts w:hint="eastAsia" w:ascii="仿宋" w:hAnsi="仿宋" w:eastAsia="仿宋" w:cs="仿宋"/>
          <w:color w:val="auto"/>
          <w:sz w:val="32"/>
          <w:szCs w:val="32"/>
          <w:highlight w:val="none"/>
        </w:rPr>
        <w:t>每天至少1小时中等及以上强度的运动，基本掌握2项以上运动技能，形成体育锻炼的意识和习惯。普及运动健康知识，建立儿童运动健康数据库，为6岁在园幼儿和12岁在校学生提供一次足脊健康筛查，针对儿童肌骨异常、运动障碍损伤、人体结构失衡等系统性运动异常问题进行检测、干预和治疗</w:t>
      </w:r>
      <w:r>
        <w:rPr>
          <w:rStyle w:val="14"/>
          <w:rFonts w:hint="eastAsia" w:ascii="仿宋" w:hAnsi="仿宋" w:eastAsia="仿宋" w:cs="仿宋"/>
          <w:color w:val="auto"/>
          <w:sz w:val="32"/>
          <w:szCs w:val="32"/>
          <w:highlight w:val="none"/>
        </w:rPr>
        <w:footnoteReference w:id="6"/>
      </w:r>
      <w:r>
        <w:rPr>
          <w:rFonts w:hint="eastAsia" w:ascii="仿宋" w:hAnsi="仿宋" w:eastAsia="仿宋" w:cs="仿宋"/>
          <w:color w:val="auto"/>
          <w:sz w:val="32"/>
          <w:szCs w:val="32"/>
          <w:highlight w:val="none"/>
        </w:rPr>
        <w:t>。鼓励公共体育场馆设施免费或优惠向周边学校和儿童开放，落实学校体育场馆设施在课余和节假日向学生开放政策，支持学校向体育类社会组织购买课后体育服务。推动儿童友好型街区和社区创建，分年龄段设置儿童户外运动、健身休闲等公共基础设施和适宜儿童的体育场地设施建设。将儿童友好理念融入到城市更新和文体设施配建的全过程。合理安排儿童作息，保证每天小学生10小时、初中生9小时、高中生8小时睡眠时间。</w:t>
      </w:r>
    </w:p>
    <w:p>
      <w:pPr>
        <w:keepNext w:val="0"/>
        <w:keepLines w:val="0"/>
        <w:pageBreakBefore w:val="0"/>
        <w:kinsoku/>
        <w:wordWrap/>
        <w:overflowPunct/>
        <w:topLinePunct w:val="0"/>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rPr>
      </w:pPr>
      <w:r>
        <w:rPr>
          <w:rFonts w:ascii="仿宋_GB2312" w:hAnsi="仿宋_GB2312" w:eastAsia="仿宋_GB2312" w:cs="仿宋_GB2312"/>
          <w:b/>
          <w:bCs/>
          <w:color w:val="auto"/>
          <w:sz w:val="32"/>
          <w:szCs w:val="32"/>
          <w:highlight w:val="none"/>
        </w:rPr>
        <w:t>11.加强儿童心理健康服务。</w:t>
      </w:r>
      <w:r>
        <w:rPr>
          <w:rFonts w:hint="eastAsia" w:ascii="仿宋_GB2312" w:hAnsi="仿宋_GB2312" w:eastAsia="仿宋_GB2312" w:cs="仿宋_GB2312"/>
          <w:color w:val="auto"/>
          <w:sz w:val="32"/>
          <w:szCs w:val="32"/>
          <w:highlight w:val="none"/>
        </w:rPr>
        <w:t>构建儿童心理健康教育、咨询服务、评估治疗、危机干预和心理援助公共服务网络。中小学配备专职心理健康教师。</w:t>
      </w:r>
      <w:r>
        <w:rPr>
          <w:rFonts w:hint="eastAsia" w:ascii="仿宋_GB2312" w:hAnsi="仿宋_GB2312" w:eastAsia="仿宋_GB2312" w:cs="仿宋_GB2312"/>
          <w:b w:val="0"/>
          <w:bCs w:val="0"/>
          <w:color w:val="auto"/>
          <w:sz w:val="32"/>
          <w:szCs w:val="32"/>
          <w:highlight w:val="none"/>
          <w:u w:val="none"/>
          <w:lang w:eastAsia="zh-CN"/>
        </w:rPr>
        <w:t>积极开展生命教育和挫折教育。</w:t>
      </w:r>
      <w:r>
        <w:rPr>
          <w:rFonts w:hint="eastAsia" w:ascii="仿宋_GB2312" w:hAnsi="仿宋_GB2312" w:eastAsia="仿宋_GB2312" w:cs="仿宋_GB2312"/>
          <w:color w:val="auto"/>
          <w:sz w:val="32"/>
          <w:szCs w:val="32"/>
          <w:highlight w:val="none"/>
        </w:rPr>
        <w:t>推动未成年人心理健康辅导中心建设，加强妇幼保健机构儿童心理咨询及专科门诊建设，完善未成年人心理健康服务网络。完善儿童心理健康问题的预防、评估、干预和转介机制。加强“12355青年之声”、“38613861妇儿热线”、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校心理健康辅导机构与精神卫生中心的协调联动。</w:t>
      </w:r>
      <w:r>
        <w:rPr>
          <w:rFonts w:hint="eastAsia" w:ascii="仿宋_GB2312" w:hAnsi="仿宋_GB2312" w:eastAsia="仿宋_GB2312" w:cs="仿宋_GB2312"/>
          <w:b w:val="0"/>
          <w:bCs w:val="0"/>
          <w:color w:val="auto"/>
          <w:sz w:val="32"/>
          <w:szCs w:val="32"/>
          <w:highlight w:val="none"/>
        </w:rPr>
        <w:t>关注孤儿、</w:t>
      </w:r>
      <w:r>
        <w:rPr>
          <w:rFonts w:hint="eastAsia" w:ascii="仿宋_GB2312" w:hAnsi="仿宋_GB2312" w:eastAsia="仿宋_GB2312" w:cs="仿宋_GB2312"/>
          <w:b w:val="0"/>
          <w:bCs w:val="0"/>
          <w:color w:val="auto"/>
          <w:sz w:val="32"/>
          <w:szCs w:val="32"/>
          <w:highlight w:val="none"/>
          <w:lang w:eastAsia="zh-CN"/>
        </w:rPr>
        <w:t>农村</w:t>
      </w:r>
      <w:r>
        <w:rPr>
          <w:rFonts w:hint="eastAsia" w:ascii="仿宋_GB2312" w:hAnsi="仿宋_GB2312" w:eastAsia="仿宋_GB2312" w:cs="仿宋_GB2312"/>
          <w:b w:val="0"/>
          <w:bCs w:val="0"/>
          <w:color w:val="auto"/>
          <w:sz w:val="32"/>
          <w:szCs w:val="32"/>
          <w:highlight w:val="none"/>
        </w:rPr>
        <w:t>留守儿童、困境儿童心理发展需要，</w:t>
      </w:r>
      <w:r>
        <w:rPr>
          <w:rFonts w:hint="eastAsia" w:ascii="仿宋_GB2312" w:hAnsi="仿宋_GB2312" w:eastAsia="仿宋_GB2312" w:cs="仿宋_GB2312"/>
          <w:b w:val="0"/>
          <w:bCs w:val="0"/>
          <w:color w:val="auto"/>
          <w:sz w:val="32"/>
          <w:szCs w:val="32"/>
          <w:highlight w:val="none"/>
          <w:u w:val="none"/>
        </w:rPr>
        <w:t>加大自闭症儿童康复服务的资源投入。</w:t>
      </w:r>
      <w:r>
        <w:rPr>
          <w:rFonts w:hint="eastAsia" w:ascii="仿宋_GB2312" w:hAnsi="仿宋_GB2312" w:eastAsia="仿宋_GB2312" w:cs="仿宋_GB2312"/>
          <w:b w:val="0"/>
          <w:bCs w:val="0"/>
          <w:color w:val="auto"/>
          <w:sz w:val="32"/>
          <w:szCs w:val="32"/>
          <w:highlight w:val="none"/>
        </w:rPr>
        <w:t>及时为遭受校园欺凌、家庭暴力、性侵等伤害的儿童提供心理创伤干预。提高教师、</w:t>
      </w:r>
      <w:r>
        <w:rPr>
          <w:rFonts w:hint="eastAsia" w:ascii="仿宋_GB2312" w:hAnsi="仿宋_GB2312" w:eastAsia="仿宋_GB2312" w:cs="仿宋_GB2312"/>
          <w:b w:val="0"/>
          <w:bCs w:val="0"/>
          <w:color w:val="auto"/>
          <w:sz w:val="32"/>
          <w:szCs w:val="32"/>
          <w:highlight w:val="none"/>
          <w:lang w:eastAsia="zh-CN"/>
        </w:rPr>
        <w:t>父母或其他监护人</w:t>
      </w:r>
      <w:r>
        <w:rPr>
          <w:rFonts w:hint="eastAsia" w:ascii="仿宋_GB2312" w:hAnsi="仿宋_GB2312" w:eastAsia="仿宋_GB2312" w:cs="仿宋_GB2312"/>
          <w:b w:val="0"/>
          <w:bCs w:val="0"/>
          <w:color w:val="auto"/>
          <w:sz w:val="32"/>
          <w:szCs w:val="32"/>
          <w:highlight w:val="none"/>
        </w:rPr>
        <w:t>预防和识别儿童心理行为</w:t>
      </w:r>
      <w:r>
        <w:rPr>
          <w:rFonts w:hint="eastAsia" w:ascii="仿宋_GB2312" w:hAnsi="仿宋_GB2312" w:eastAsia="仿宋_GB2312" w:cs="仿宋_GB2312"/>
          <w:b w:val="0"/>
          <w:bCs w:val="0"/>
          <w:color w:val="auto"/>
          <w:sz w:val="32"/>
          <w:szCs w:val="32"/>
          <w:highlight w:val="none"/>
          <w:lang w:eastAsia="zh-CN"/>
        </w:rPr>
        <w:t>异常</w:t>
      </w:r>
      <w:r>
        <w:rPr>
          <w:rFonts w:hint="eastAsia" w:ascii="仿宋_GB2312" w:hAnsi="仿宋_GB2312" w:eastAsia="仿宋_GB2312" w:cs="仿宋_GB2312"/>
          <w:b w:val="0"/>
          <w:bCs w:val="0"/>
          <w:color w:val="auto"/>
          <w:sz w:val="32"/>
          <w:szCs w:val="32"/>
          <w:highlight w:val="none"/>
        </w:rPr>
        <w:t>的能力，大力培养儿童心理健康服务人才。</w:t>
      </w:r>
    </w:p>
    <w:p>
      <w:pPr>
        <w:pStyle w:val="16"/>
        <w:keepNext w:val="0"/>
        <w:keepLines w:val="0"/>
        <w:pageBreakBefore w:val="0"/>
        <w:numPr>
          <w:ilvl w:val="0"/>
          <w:numId w:val="0"/>
        </w:numPr>
        <w:kinsoku/>
        <w:wordWrap/>
        <w:overflowPunct/>
        <w:topLinePunct w:val="0"/>
        <w:autoSpaceDE/>
        <w:autoSpaceDN/>
        <w:bidi w:val="0"/>
        <w:adjustRightInd w:val="0"/>
        <w:snapToGrid w:val="0"/>
        <w:spacing w:beforeAutospacing="0" w:afterAutospacing="0" w:line="600" w:lineRule="exact"/>
        <w:ind w:left="0" w:leftChars="0" w:firstLine="643" w:firstLineChars="200"/>
        <w:contextualSpacing w:val="0"/>
        <w:textAlignment w:val="auto"/>
        <w:rPr>
          <w:rFonts w:hint="eastAsia" w:ascii="KaiTi_GB2312" w:hAnsi="KaiTi_GB2312" w:eastAsia="KaiTi_GB2312" w:cs="KaiTi_GB2312"/>
          <w:b/>
          <w:color w:val="auto"/>
          <w:sz w:val="32"/>
          <w:szCs w:val="32"/>
          <w:highlight w:val="none"/>
          <w:lang w:eastAsia="zh-CN"/>
        </w:rPr>
      </w:pPr>
      <w:r>
        <w:rPr>
          <w:rFonts w:ascii="仿宋_GB2312" w:hAnsi="仿宋_GB2312" w:eastAsia="仿宋_GB2312" w:cs="仿宋_GB2312"/>
          <w:b/>
          <w:bCs/>
          <w:color w:val="auto"/>
          <w:sz w:val="32"/>
          <w:szCs w:val="32"/>
          <w:highlight w:val="none"/>
        </w:rPr>
        <w:t>12</w:t>
      </w:r>
      <w:r>
        <w:rPr>
          <w:rFonts w:hint="eastAsia" w:ascii="仿宋_GB2312" w:hAnsi="仿宋_GB2312" w:eastAsia="仿宋_GB2312" w:cs="仿宋_GB2312"/>
          <w:b/>
          <w:bCs/>
          <w:color w:val="auto"/>
          <w:sz w:val="32"/>
          <w:szCs w:val="32"/>
          <w:highlight w:val="none"/>
        </w:rPr>
        <w:t>.</w:t>
      </w:r>
      <w:r>
        <w:rPr>
          <w:rFonts w:ascii="仿宋_GB2312" w:hAnsi="仿宋_GB2312" w:eastAsia="仿宋_GB2312" w:cs="仿宋_GB2312"/>
          <w:b/>
          <w:bCs/>
          <w:color w:val="auto"/>
          <w:sz w:val="32"/>
          <w:szCs w:val="32"/>
          <w:highlight w:val="none"/>
        </w:rPr>
        <w:t>为儿童提供</w:t>
      </w:r>
      <w:r>
        <w:rPr>
          <w:rFonts w:hint="eastAsia" w:ascii="仿宋_GB2312" w:hAnsi="仿宋_GB2312" w:eastAsia="仿宋_GB2312" w:cs="仿宋_GB2312"/>
          <w:b/>
          <w:bCs/>
          <w:color w:val="auto"/>
          <w:sz w:val="32"/>
          <w:szCs w:val="32"/>
          <w:highlight w:val="none"/>
        </w:rPr>
        <w:t>性教育和性健康服务。</w:t>
      </w:r>
      <w:r>
        <w:rPr>
          <w:rFonts w:hint="eastAsia" w:ascii="仿宋_GB2312" w:hAnsi="仿宋_GB2312" w:eastAsia="仿宋_GB2312" w:cs="仿宋_GB2312"/>
          <w:color w:val="auto"/>
          <w:sz w:val="32"/>
          <w:szCs w:val="32"/>
          <w:highlight w:val="none"/>
        </w:rPr>
        <w:t>引导儿童树立正确的性别意识和道德观念，正确认识两性关系。将性教育纳入基础教育课程体系和课程质量监测体系。引导父母或其他监护人根据儿童年龄阶段和发展特点开展性教育，加强防范性侵害教育，提高儿童自我保护意识和能力。组建青春健康宣讲教育讲师团，推动全年龄段儿童性健康教育全覆盖，确保在园幼儿每年至少接受一次性别教育，在校学生每年至少接受一次性教育。强化初中以上学段学生性健康、防范性侵害、艾滋病防治宣教工作，确保普通高中、职业院校在校生每年至少接受一次青春健康教育。</w:t>
      </w:r>
      <w:r>
        <w:rPr>
          <w:rFonts w:hint="eastAsia" w:ascii="仿宋_GB2312" w:hAnsi="仿宋_GB2312" w:eastAsia="仿宋_GB2312" w:cs="仿宋_GB2312"/>
          <w:b w:val="0"/>
          <w:bCs w:val="0"/>
          <w:color w:val="auto"/>
          <w:sz w:val="32"/>
          <w:szCs w:val="32"/>
          <w:highlight w:val="none"/>
          <w:u w:val="none"/>
        </w:rPr>
        <w:t>预防和减少未成年少女妊娠和人流发生。</w:t>
      </w:r>
      <w:r>
        <w:rPr>
          <w:rFonts w:hint="eastAsia" w:ascii="仿宋_GB2312" w:hAnsi="仿宋_GB2312" w:eastAsia="仿宋_GB2312" w:cs="仿宋_GB2312"/>
          <w:color w:val="auto"/>
          <w:sz w:val="32"/>
          <w:szCs w:val="32"/>
          <w:highlight w:val="none"/>
        </w:rPr>
        <w:t>促进学校与医疗机构密切协作，提供适宜儿童的性健康服务，保护就诊儿童隐私。</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KaiTi_GB2312" w:hAnsi="KaiTi_GB2312" w:eastAsia="KaiTi_GB2312" w:cs="KaiTi_GB2312"/>
          <w:b/>
          <w:color w:val="auto"/>
          <w:sz w:val="32"/>
          <w:szCs w:val="32"/>
          <w:highlight w:val="none"/>
        </w:rPr>
      </w:pPr>
      <w:r>
        <w:rPr>
          <w:rFonts w:hint="eastAsia" w:ascii="KaiTi_GB2312" w:hAnsi="KaiTi_GB2312" w:eastAsia="KaiTi_GB2312" w:cs="KaiTi_GB2312"/>
          <w:b/>
          <w:color w:val="auto"/>
          <w:sz w:val="32"/>
          <w:szCs w:val="32"/>
          <w:highlight w:val="none"/>
          <w:lang w:eastAsia="zh-CN"/>
        </w:rPr>
        <w:t>（二）</w:t>
      </w:r>
      <w:r>
        <w:rPr>
          <w:rFonts w:hint="eastAsia" w:ascii="KaiTi_GB2312" w:hAnsi="KaiTi_GB2312" w:eastAsia="KaiTi_GB2312" w:cs="KaiTi_GB2312"/>
          <w:b/>
          <w:color w:val="auto"/>
          <w:sz w:val="32"/>
          <w:szCs w:val="32"/>
          <w:highlight w:val="none"/>
        </w:rPr>
        <w:t>儿童与安全</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主要目标：</w:t>
      </w:r>
    </w:p>
    <w:p>
      <w:pPr>
        <w:keepNext w:val="0"/>
        <w:keepLines w:val="0"/>
        <w:pageBreakBefore w:val="0"/>
        <w:numPr>
          <w:ilvl w:val="0"/>
          <w:numId w:val="0"/>
        </w:numPr>
        <w:kinsoku/>
        <w:wordWrap/>
        <w:overflowPunct/>
        <w:topLinePunct w:val="0"/>
        <w:autoSpaceDN/>
        <w:bidi w:val="0"/>
        <w:snapToGrid w:val="0"/>
        <w:spacing w:beforeAutospacing="0" w:afterAutospacing="0" w:line="600" w:lineRule="exact"/>
        <w:ind w:right="0" w:rightChars="0" w:firstLine="640" w:firstLineChars="200"/>
        <w:textAlignment w:val="auto"/>
        <w:rPr>
          <w:rFonts w:hint="eastAsia" w:ascii="仿宋_GB2312" w:hAnsi="仿宋_GB2312" w:eastAsia="仿宋_GB2312" w:cs="仿宋_GB2312"/>
          <w:bCs/>
          <w:color w:val="auto"/>
          <w:sz w:val="32"/>
          <w:szCs w:val="32"/>
          <w:highlight w:val="none"/>
        </w:rPr>
      </w:pPr>
      <w:r>
        <w:rPr>
          <w:rFonts w:hint="default" w:ascii="仿宋_GB2312" w:hAnsi="仿宋_GB2312" w:eastAsia="仿宋_GB2312" w:cs="仿宋_GB2312"/>
          <w:bCs/>
          <w:color w:val="auto"/>
          <w:sz w:val="32"/>
          <w:szCs w:val="32"/>
          <w:highlight w:val="none"/>
          <w:u w:val="none"/>
        </w:rPr>
        <w:t>1.</w:t>
      </w:r>
      <w:r>
        <w:rPr>
          <w:rFonts w:hint="eastAsia" w:ascii="仿宋_GB2312" w:hAnsi="仿宋_GB2312" w:eastAsia="仿宋_GB2312" w:cs="仿宋_GB2312"/>
          <w:bCs/>
          <w:color w:val="auto"/>
          <w:sz w:val="32"/>
          <w:szCs w:val="32"/>
          <w:highlight w:val="none"/>
          <w:u w:val="none"/>
        </w:rPr>
        <w:t>减少儿童伤害所致死亡和残疾。</w:t>
      </w:r>
      <w:r>
        <w:rPr>
          <w:rFonts w:hint="eastAsia" w:ascii="仿宋_GB2312" w:hAnsi="仿宋_GB2312" w:eastAsia="仿宋_GB2312" w:cs="仿宋_GB2312"/>
          <w:bCs/>
          <w:color w:val="auto"/>
          <w:sz w:val="32"/>
          <w:szCs w:val="32"/>
          <w:highlight w:val="none"/>
        </w:rPr>
        <w:t>儿童伤害死亡率</w:t>
      </w:r>
      <w:r>
        <w:rPr>
          <w:rFonts w:hint="eastAsia" w:ascii="仿宋_GB2312" w:hAnsi="仿宋_GB2312" w:eastAsia="仿宋_GB2312" w:cs="仿宋_GB2312"/>
          <w:bCs/>
          <w:color w:val="auto"/>
          <w:sz w:val="32"/>
          <w:szCs w:val="32"/>
          <w:highlight w:val="none"/>
          <w:lang w:eastAsia="zh-CN"/>
        </w:rPr>
        <w:t>到</w:t>
      </w:r>
      <w:r>
        <w:rPr>
          <w:rFonts w:hint="eastAsia" w:ascii="仿宋_GB2312" w:hAnsi="仿宋_GB2312" w:eastAsia="仿宋_GB2312" w:cs="仿宋_GB2312"/>
          <w:bCs/>
          <w:color w:val="auto"/>
          <w:sz w:val="32"/>
          <w:szCs w:val="32"/>
          <w:highlight w:val="none"/>
          <w:lang w:val="en-US" w:eastAsia="zh-CN"/>
        </w:rPr>
        <w:t>2030年稳定在5</w:t>
      </w:r>
      <w:r>
        <w:rPr>
          <w:rFonts w:hint="eastAsia" w:ascii="仿宋_GB2312" w:hAnsi="仿宋_GB2312" w:eastAsia="仿宋_GB2312" w:cs="仿宋_GB2312"/>
          <w:bCs/>
          <w:color w:val="auto"/>
          <w:sz w:val="32"/>
          <w:szCs w:val="32"/>
          <w:highlight w:val="none"/>
          <w:lang w:val="en-US" w:eastAsia="zh"/>
        </w:rPr>
        <w:t>/</w:t>
      </w:r>
      <w:r>
        <w:rPr>
          <w:rFonts w:hint="eastAsia" w:ascii="仿宋_GB2312" w:hAnsi="仿宋_GB2312" w:eastAsia="仿宋_GB2312" w:cs="仿宋_GB2312"/>
          <w:bCs/>
          <w:color w:val="auto"/>
          <w:sz w:val="32"/>
          <w:szCs w:val="32"/>
          <w:highlight w:val="none"/>
          <w:lang w:val="en-US" w:eastAsia="zh-CN"/>
        </w:rPr>
        <w:t>10万以下</w:t>
      </w:r>
      <w:r>
        <w:rPr>
          <w:rFonts w:hint="eastAsia" w:ascii="仿宋_GB2312" w:hAnsi="仿宋_GB2312" w:eastAsia="仿宋_GB2312" w:cs="仿宋_GB2312"/>
          <w:bCs/>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val="0"/>
        <w:spacing w:beforeAutospacing="0" w:afterAutospacing="0" w:line="600" w:lineRule="exact"/>
        <w:ind w:left="0" w:leftChars="0" w:right="0" w:rightChars="0" w:firstLine="640" w:firstLineChars="200"/>
        <w:jc w:val="both"/>
        <w:textAlignment w:val="auto"/>
        <w:outlineLvl w:val="9"/>
        <w:rPr>
          <w:rFonts w:ascii="仿宋_GB2312" w:hAnsi="仿宋_GB2312" w:eastAsia="仿宋_GB2312" w:cs="仿宋_GB2312"/>
          <w:bCs/>
          <w:color w:val="auto"/>
          <w:sz w:val="32"/>
          <w:szCs w:val="32"/>
          <w:highlight w:val="none"/>
          <w:u w:val="none"/>
        </w:rPr>
      </w:pPr>
      <w:r>
        <w:rPr>
          <w:rFonts w:hint="default" w:ascii="仿宋_GB2312" w:hAnsi="仿宋_GB2312" w:eastAsia="仿宋_GB2312" w:cs="仿宋_GB2312"/>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lang w:val="en-US" w:eastAsia="zh-Hans"/>
        </w:rPr>
        <w:t>.</w:t>
      </w:r>
      <w:r>
        <w:rPr>
          <w:rFonts w:hint="eastAsia" w:ascii="仿宋_GB2312" w:hAnsi="仿宋_GB2312" w:eastAsia="仿宋_GB2312" w:cs="仿宋_GB2312"/>
          <w:color w:val="auto"/>
          <w:sz w:val="32"/>
          <w:szCs w:val="32"/>
          <w:highlight w:val="none"/>
          <w:u w:val="none"/>
        </w:rPr>
        <w:t>排查消除溺水隐患，儿童溺水死亡率持续下降</w:t>
      </w:r>
      <w:r>
        <w:rPr>
          <w:rFonts w:hint="eastAsia" w:ascii="仿宋_GB2312" w:hAnsi="仿宋_GB2312" w:eastAsia="仿宋_GB2312" w:cs="仿宋_GB2312"/>
          <w:bCs/>
          <w:color w:val="auto"/>
          <w:sz w:val="32"/>
          <w:szCs w:val="32"/>
          <w:highlight w:val="none"/>
          <w:u w:val="none"/>
        </w:rPr>
        <w:t>。</w:t>
      </w:r>
    </w:p>
    <w:p>
      <w:pPr>
        <w:keepNext w:val="0"/>
        <w:keepLines w:val="0"/>
        <w:pageBreakBefore w:val="0"/>
        <w:kinsoku/>
        <w:wordWrap/>
        <w:overflowPunct/>
        <w:topLinePunct w:val="0"/>
        <w:autoSpaceDN/>
        <w:bidi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u w:val="none"/>
        </w:rPr>
      </w:pPr>
      <w:r>
        <w:rPr>
          <w:rFonts w:ascii="仿宋_GB2312" w:hAnsi="仿宋_GB2312" w:eastAsia="仿宋_GB2312" w:cs="仿宋_GB2312"/>
          <w:bCs/>
          <w:color w:val="auto"/>
          <w:sz w:val="32"/>
          <w:szCs w:val="32"/>
          <w:highlight w:val="none"/>
          <w:u w:val="none"/>
        </w:rPr>
        <w:t>3</w:t>
      </w:r>
      <w:r>
        <w:rPr>
          <w:rFonts w:hint="eastAsia" w:ascii="仿宋_GB2312" w:hAnsi="仿宋_GB2312" w:eastAsia="仿宋_GB2312" w:cs="仿宋_GB2312"/>
          <w:bCs/>
          <w:color w:val="auto"/>
          <w:sz w:val="32"/>
          <w:szCs w:val="32"/>
          <w:highlight w:val="none"/>
          <w:u w:val="none"/>
        </w:rPr>
        <w:t>.推广使用</w:t>
      </w:r>
      <w:r>
        <w:rPr>
          <w:rFonts w:hint="eastAsia" w:ascii="仿宋_GB2312" w:hAnsi="仿宋_GB2312" w:eastAsia="仿宋_GB2312" w:cs="仿宋_GB2312"/>
          <w:color w:val="auto"/>
          <w:sz w:val="32"/>
          <w:szCs w:val="32"/>
          <w:highlight w:val="none"/>
          <w:u w:val="none"/>
        </w:rPr>
        <w:t>儿童安全座椅、安全头盔，儿童出行安全得到有效保障。</w:t>
      </w:r>
    </w:p>
    <w:p>
      <w:pPr>
        <w:keepNext w:val="0"/>
        <w:keepLines w:val="0"/>
        <w:pageBreakBefore w:val="0"/>
        <w:kinsoku/>
        <w:wordWrap/>
        <w:overflowPunct/>
        <w:topLinePunct w:val="0"/>
        <w:autoSpaceDN/>
        <w:bidi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u w:val="none"/>
        </w:rPr>
      </w:pPr>
      <w:r>
        <w:rPr>
          <w:rFonts w:ascii="仿宋_GB2312" w:hAnsi="仿宋_GB2312" w:eastAsia="仿宋_GB2312" w:cs="仿宋_GB2312"/>
          <w:color w:val="auto"/>
          <w:sz w:val="32"/>
          <w:szCs w:val="32"/>
          <w:highlight w:val="none"/>
          <w:u w:val="none"/>
        </w:rPr>
        <w:t>4.</w:t>
      </w:r>
      <w:r>
        <w:rPr>
          <w:rFonts w:hint="eastAsia" w:ascii="仿宋_GB2312" w:hAnsi="仿宋_GB2312" w:eastAsia="仿宋_GB2312" w:cs="仿宋_GB2312"/>
          <w:color w:val="auto"/>
          <w:sz w:val="32"/>
          <w:szCs w:val="32"/>
          <w:highlight w:val="none"/>
          <w:u w:val="none"/>
        </w:rPr>
        <w:t>减少儿童跌倒、跌落、触电、烧烫伤和中毒等伤害的发生、致残和死亡，保障儿童居家安全。</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5.儿童食品药品用品安全得到有效保障，儿童药品质量抽检合格率达到9</w:t>
      </w:r>
      <w:r>
        <w:rPr>
          <w:rFonts w:hint="default" w:ascii="仿宋_GB2312" w:hAnsi="仿宋_GB2312" w:eastAsia="仿宋_GB2312" w:cs="仿宋_GB2312"/>
          <w:color w:val="auto"/>
          <w:sz w:val="32"/>
          <w:szCs w:val="32"/>
          <w:highlight w:val="none"/>
          <w:u w:val="none"/>
        </w:rPr>
        <w:t>9</w:t>
      </w:r>
      <w:r>
        <w:rPr>
          <w:rFonts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以上。</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u w:val="none"/>
        </w:rPr>
      </w:pPr>
      <w:r>
        <w:rPr>
          <w:rFonts w:ascii="仿宋_GB2312" w:hAnsi="仿宋_GB2312" w:eastAsia="仿宋_GB2312" w:cs="仿宋_GB2312"/>
          <w:color w:val="auto"/>
          <w:sz w:val="32"/>
          <w:szCs w:val="32"/>
          <w:highlight w:val="none"/>
          <w:u w:val="none"/>
        </w:rPr>
        <w:t>6</w:t>
      </w:r>
      <w:r>
        <w:rPr>
          <w:rFonts w:hint="eastAsia" w:ascii="仿宋_GB2312" w:hAnsi="仿宋_GB2312" w:eastAsia="仿宋_GB2312" w:cs="仿宋_GB2312"/>
          <w:color w:val="auto"/>
          <w:sz w:val="32"/>
          <w:szCs w:val="32"/>
          <w:highlight w:val="none"/>
          <w:u w:val="none"/>
        </w:rPr>
        <w:t>.预防和制止对儿童一切形式的暴力。</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u w:val="none"/>
        </w:rPr>
      </w:pPr>
      <w:r>
        <w:rPr>
          <w:rFonts w:ascii="仿宋_GB2312" w:hAnsi="仿宋_GB2312" w:eastAsia="仿宋_GB2312" w:cs="仿宋_GB2312"/>
          <w:color w:val="auto"/>
          <w:sz w:val="32"/>
          <w:szCs w:val="32"/>
          <w:highlight w:val="none"/>
          <w:u w:val="none"/>
        </w:rPr>
        <w:t>7</w:t>
      </w:r>
      <w:r>
        <w:rPr>
          <w:rFonts w:hint="eastAsia" w:ascii="仿宋_GB2312" w:hAnsi="仿宋_GB2312" w:eastAsia="仿宋_GB2312" w:cs="仿宋_GB2312"/>
          <w:color w:val="auto"/>
          <w:sz w:val="32"/>
          <w:szCs w:val="32"/>
          <w:highlight w:val="none"/>
          <w:u w:val="none"/>
        </w:rPr>
        <w:t>.提高对学生欺凌的综合治理能力，预防和有效处置学生欺凌。</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u w:val="none"/>
        </w:rPr>
      </w:pPr>
      <w:r>
        <w:rPr>
          <w:rFonts w:ascii="仿宋_GB2312" w:hAnsi="仿宋_GB2312" w:eastAsia="仿宋_GB2312" w:cs="仿宋_GB2312"/>
          <w:color w:val="auto"/>
          <w:sz w:val="32"/>
          <w:szCs w:val="32"/>
          <w:highlight w:val="none"/>
          <w:u w:val="none"/>
        </w:rPr>
        <w:t>8</w:t>
      </w:r>
      <w:r>
        <w:rPr>
          <w:rFonts w:hint="eastAsia" w:ascii="仿宋_GB2312" w:hAnsi="仿宋_GB2312" w:eastAsia="仿宋_GB2312" w:cs="仿宋_GB2312"/>
          <w:color w:val="auto"/>
          <w:sz w:val="32"/>
          <w:szCs w:val="32"/>
          <w:highlight w:val="none"/>
          <w:u w:val="none"/>
        </w:rPr>
        <w:t>.预防和干预儿童沉迷网络，有效治理不良信息、隐私泄露、网络暴力等问题。</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u w:val="none"/>
        </w:rPr>
      </w:pPr>
      <w:r>
        <w:rPr>
          <w:rFonts w:ascii="仿宋_GB2312" w:hAnsi="仿宋_GB2312" w:eastAsia="仿宋_GB2312" w:cs="仿宋_GB2312"/>
          <w:color w:val="auto"/>
          <w:sz w:val="32"/>
          <w:szCs w:val="32"/>
          <w:highlight w:val="none"/>
          <w:u w:val="none"/>
        </w:rPr>
        <w:t>9.</w:t>
      </w:r>
      <w:r>
        <w:rPr>
          <w:rFonts w:hint="eastAsia" w:ascii="仿宋_GB2312" w:hAnsi="仿宋_GB2312" w:eastAsia="仿宋_GB2312" w:cs="仿宋_GB2312"/>
          <w:color w:val="auto"/>
          <w:sz w:val="32"/>
          <w:szCs w:val="32"/>
          <w:highlight w:val="none"/>
          <w:u w:val="none"/>
        </w:rPr>
        <w:t>儿童遭受意外和暴力伤害的监测报告系统进一步完善。</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楷体_GB2312" w:hAnsi="楷体_GB2312" w:eastAsia="楷体_GB2312" w:cs="楷体_GB2312"/>
          <w:b/>
          <w:bCs/>
          <w:color w:val="auto"/>
          <w:sz w:val="32"/>
          <w:szCs w:val="32"/>
          <w:highlight w:val="none"/>
        </w:rPr>
      </w:pPr>
      <w:r>
        <w:rPr>
          <w:rFonts w:hint="eastAsia" w:ascii="仿宋_GB2312" w:hAnsi="仿宋_GB2312" w:eastAsia="仿宋_GB2312" w:cs="仿宋_GB2312"/>
          <w:color w:val="auto"/>
          <w:sz w:val="32"/>
          <w:szCs w:val="32"/>
          <w:highlight w:val="none"/>
          <w:u w:val="none"/>
        </w:rPr>
        <w:t>1</w:t>
      </w:r>
      <w:r>
        <w:rPr>
          <w:rFonts w:ascii="仿宋_GB2312" w:hAnsi="仿宋_GB2312" w:eastAsia="仿宋_GB2312" w:cs="仿宋_GB2312"/>
          <w:color w:val="auto"/>
          <w:sz w:val="32"/>
          <w:szCs w:val="32"/>
          <w:highlight w:val="none"/>
          <w:u w:val="none"/>
        </w:rPr>
        <w:t>0.</w:t>
      </w:r>
      <w:r>
        <w:rPr>
          <w:rFonts w:hint="eastAsia" w:ascii="仿宋_GB2312" w:hAnsi="仿宋_GB2312" w:eastAsia="仿宋_GB2312" w:cs="仿宋_GB2312"/>
          <w:color w:val="auto"/>
          <w:sz w:val="32"/>
          <w:szCs w:val="32"/>
          <w:highlight w:val="none"/>
          <w:u w:val="none"/>
        </w:rPr>
        <w:t>预防和应对突发事件时充分考虑儿童的身心特点，优先保障和满足儿童的特殊需求。</w:t>
      </w:r>
    </w:p>
    <w:p>
      <w:pPr>
        <w:keepNext w:val="0"/>
        <w:keepLines w:val="0"/>
        <w:pageBreakBefore w:val="0"/>
        <w:kinsoku/>
        <w:wordWrap/>
        <w:overflowPunct/>
        <w:topLinePunct w:val="0"/>
        <w:autoSpaceDN/>
        <w:bidi w:val="0"/>
        <w:spacing w:beforeAutospacing="0" w:afterAutospacing="0"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策略措施：</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u w:val="none"/>
        </w:rPr>
        <w:t>1.创建儿童安全环境。</w:t>
      </w:r>
      <w:r>
        <w:rPr>
          <w:rFonts w:hint="eastAsia" w:ascii="仿宋_GB2312" w:hAnsi="仿宋_GB2312" w:eastAsia="仿宋_GB2312" w:cs="仿宋_GB2312"/>
          <w:color w:val="auto"/>
          <w:sz w:val="32"/>
          <w:szCs w:val="32"/>
          <w:highlight w:val="none"/>
          <w:u w:val="none"/>
        </w:rPr>
        <w:t>树立儿童伤害可防可控意识，</w:t>
      </w:r>
      <w:r>
        <w:rPr>
          <w:rFonts w:hint="eastAsia" w:ascii="仿宋_GB2312" w:hAnsi="仿宋_GB2312" w:eastAsia="仿宋_GB2312" w:cs="仿宋_GB2312"/>
          <w:color w:val="auto"/>
          <w:sz w:val="32"/>
          <w:szCs w:val="32"/>
          <w:highlight w:val="none"/>
          <w:u w:val="none"/>
          <w:lang w:val="en-US" w:eastAsia="zh-Hans"/>
        </w:rPr>
        <w:t>引导儿童第一监护人树立儿童安全防护意识</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落实学校</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幼儿园</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托育机构安全主体责任</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开展儿童安全环境创建行动</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坚决杜绝一切伤害儿童行为</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引导教育儿童形成安全自我防护意识</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推动多部门联动</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rPr>
        <w:t>通过宣传教育、改善环境、加强执法、使用安全产品、开展评估等策略，创建有利于儿童成长的家庭、学校、社区安全环境。</w:t>
      </w:r>
      <w:r>
        <w:rPr>
          <w:rFonts w:hint="eastAsia" w:ascii="仿宋_GB2312" w:hAnsi="仿宋_GB2312" w:eastAsia="仿宋_GB2312" w:cs="仿宋_GB2312"/>
          <w:color w:val="auto"/>
          <w:sz w:val="32"/>
          <w:szCs w:val="32"/>
          <w:highlight w:val="none"/>
          <w:u w:val="none"/>
          <w:lang w:val="en-US" w:eastAsia="zh-Hans"/>
        </w:rPr>
        <w:t>鼓励学校在每年寒暑假开展儿童安全宣讲活动</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确保儿童寒暑假期间安全</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rPr>
        <w:t>推广各年龄段儿童安全知识公益广告宣传，倡导全社会关心和重视儿童安全，提升全社会维护儿童安全的意识和能力。</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left="0" w:leftChars="0" w:right="0" w:rightChars="0" w:firstLine="640" w:firstLineChars="200"/>
        <w:jc w:val="both"/>
        <w:textAlignment w:val="auto"/>
        <w:outlineLvl w:val="9"/>
        <w:rPr>
          <w:rFonts w:ascii="仿宋_GB2312" w:hAnsi="仿宋_GB2312" w:eastAsia="仿宋_GB2312" w:cs="仿宋_GB2312"/>
          <w:color w:val="auto"/>
          <w:sz w:val="32"/>
          <w:szCs w:val="32"/>
          <w:highlight w:val="none"/>
        </w:rPr>
      </w:pPr>
      <w:r>
        <w:rPr>
          <w:rFonts w:hint="eastAsia" w:ascii="仿宋_GB2312" w:hAnsi="仿宋_GB2312" w:eastAsia="仿宋_GB2312" w:cs="仿宋_GB2312"/>
          <w:b w:val="0"/>
          <w:bCs w:val="0"/>
          <w:color w:val="auto"/>
          <w:sz w:val="32"/>
          <w:szCs w:val="32"/>
          <w:highlight w:val="none"/>
          <w:u w:val="none"/>
        </w:rPr>
        <w:t>2.建立健全儿童伤害防控工作体系。</w:t>
      </w:r>
      <w:r>
        <w:rPr>
          <w:rFonts w:hint="eastAsia" w:ascii="仿宋_GB2312" w:hAnsi="仿宋_GB2312" w:eastAsia="仿宋_GB2312" w:cs="仿宋_GB2312"/>
          <w:color w:val="auto"/>
          <w:sz w:val="32"/>
          <w:szCs w:val="32"/>
          <w:highlight w:val="none"/>
          <w:u w:val="none"/>
        </w:rPr>
        <w:t>加大儿童伤害防控的法规制定和执法力度。构建完善多部门合作的儿童伤害防控工作机制，鼓励社会力量参与儿童伤害防控。制定实施儿童伤害防控行动计划，探索创新并大力推广儿童伤害防控适宜技术，优先制定实施针对</w:t>
      </w:r>
      <w:r>
        <w:rPr>
          <w:rFonts w:hint="eastAsia" w:ascii="仿宋_GB2312" w:hAnsi="仿宋_GB2312" w:eastAsia="仿宋_GB2312" w:cs="仿宋_GB2312"/>
          <w:color w:val="auto"/>
          <w:sz w:val="32"/>
          <w:szCs w:val="32"/>
          <w:highlight w:val="none"/>
          <w:u w:val="none"/>
          <w:lang w:val="en-US" w:eastAsia="zh-CN"/>
        </w:rPr>
        <w:t>留守</w:t>
      </w:r>
      <w:r>
        <w:rPr>
          <w:rFonts w:hint="eastAsia" w:ascii="仿宋_GB2312" w:hAnsi="仿宋_GB2312" w:eastAsia="仿宋_GB2312" w:cs="仿宋_GB2312"/>
          <w:color w:val="auto"/>
          <w:sz w:val="32"/>
          <w:szCs w:val="32"/>
          <w:highlight w:val="none"/>
          <w:u w:val="none"/>
          <w:lang w:val="en-US" w:eastAsia="zh-Hans"/>
        </w:rPr>
        <w:t>儿童</w:t>
      </w:r>
      <w:r>
        <w:rPr>
          <w:rFonts w:hint="eastAsia" w:ascii="仿宋_GB2312" w:hAnsi="仿宋_GB2312" w:eastAsia="仿宋_GB2312" w:cs="仿宋_GB2312"/>
          <w:color w:val="auto"/>
          <w:sz w:val="32"/>
          <w:szCs w:val="32"/>
          <w:highlight w:val="none"/>
          <w:u w:val="none"/>
        </w:rPr>
        <w:t>、困境儿童</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lang w:val="en-US" w:eastAsia="zh-CN"/>
        </w:rPr>
        <w:t>流动儿童</w:t>
      </w:r>
      <w:r>
        <w:rPr>
          <w:rFonts w:hint="eastAsia" w:ascii="仿宋_GB2312" w:hAnsi="仿宋_GB2312" w:eastAsia="仿宋_GB2312" w:cs="仿宋_GB2312"/>
          <w:color w:val="auto"/>
          <w:sz w:val="32"/>
          <w:szCs w:val="32"/>
          <w:highlight w:val="none"/>
          <w:u w:val="none"/>
        </w:rPr>
        <w:t>的伤害防控措施。建立健全儿童伤害信息平台，</w:t>
      </w:r>
      <w:r>
        <w:rPr>
          <w:rFonts w:hint="eastAsia" w:ascii="仿宋_GB2312" w:hAnsi="仿宋_GB2312" w:eastAsia="仿宋_GB2312" w:cs="仿宋_GB2312"/>
          <w:color w:val="auto"/>
          <w:sz w:val="32"/>
          <w:szCs w:val="32"/>
          <w:highlight w:val="none"/>
          <w:u w:val="none"/>
          <w:lang w:val="en-US" w:eastAsia="zh-CN"/>
        </w:rPr>
        <w:t>建立健全</w:t>
      </w:r>
      <w:r>
        <w:rPr>
          <w:rFonts w:hint="eastAsia" w:ascii="仿宋_GB2312" w:hAnsi="仿宋_GB2312" w:eastAsia="仿宋_GB2312" w:cs="仿宋_GB2312"/>
          <w:color w:val="auto"/>
          <w:sz w:val="32"/>
          <w:szCs w:val="32"/>
          <w:highlight w:val="none"/>
          <w:u w:val="none"/>
        </w:rPr>
        <w:t>儿童遭受意外伤害和暴力伤害的监测体系和报告制度，通过医疗机构、学校、托育机构、社区、司法机关等多渠道收集儿童伤害数据，促进数据规范化</w:t>
      </w:r>
      <w:r>
        <w:rPr>
          <w:rFonts w:hint="eastAsia" w:ascii="仿宋_GB2312" w:hAnsi="仿宋_GB2312" w:eastAsia="仿宋_GB2312" w:cs="仿宋_GB2312"/>
          <w:color w:val="auto"/>
          <w:sz w:val="32"/>
          <w:szCs w:val="32"/>
          <w:highlight w:val="none"/>
          <w:u w:val="none"/>
          <w:lang w:val="en-US" w:eastAsia="zh-CN"/>
        </w:rPr>
        <w:t>和运用</w:t>
      </w:r>
      <w:r>
        <w:rPr>
          <w:rFonts w:hint="eastAsia" w:ascii="仿宋_GB2312" w:hAnsi="仿宋_GB2312" w:eastAsia="仿宋_GB2312" w:cs="仿宋_GB2312"/>
          <w:color w:val="auto"/>
          <w:sz w:val="32"/>
          <w:szCs w:val="32"/>
          <w:highlight w:val="none"/>
          <w:u w:val="none"/>
        </w:rPr>
        <w:t>。</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default" w:ascii="仿宋_GB2312" w:hAnsi="仿宋_GB2312" w:eastAsia="仿宋_GB2312" w:cs="仿宋_GB2312"/>
          <w:color w:val="auto"/>
          <w:sz w:val="32"/>
          <w:szCs w:val="32"/>
          <w:highlight w:val="none"/>
          <w:lang w:eastAsia="zh-Hans"/>
        </w:rPr>
      </w:pPr>
      <w:r>
        <w:rPr>
          <w:rFonts w:ascii="仿宋_GB2312" w:hAnsi="仿宋_GB2312" w:eastAsia="仿宋_GB2312" w:cs="仿宋_GB2312"/>
          <w:b w:val="0"/>
          <w:bCs w:val="0"/>
          <w:color w:val="auto"/>
          <w:sz w:val="32"/>
          <w:szCs w:val="32"/>
          <w:highlight w:val="none"/>
        </w:rPr>
        <w:t>3</w:t>
      </w:r>
      <w:r>
        <w:rPr>
          <w:rFonts w:hint="eastAsia" w:ascii="仿宋_GB2312" w:hAnsi="仿宋_GB2312" w:eastAsia="仿宋_GB2312" w:cs="仿宋_GB2312"/>
          <w:b w:val="0"/>
          <w:bCs w:val="0"/>
          <w:color w:val="auto"/>
          <w:sz w:val="32"/>
          <w:szCs w:val="32"/>
          <w:highlight w:val="none"/>
        </w:rPr>
        <w:t>.预防和控制儿童溺水。</w:t>
      </w:r>
      <w:r>
        <w:rPr>
          <w:rFonts w:hint="eastAsia" w:ascii="仿宋_GB2312" w:hAnsi="仿宋_GB2312" w:eastAsia="仿宋_GB2312" w:cs="仿宋_GB2312"/>
          <w:color w:val="auto"/>
          <w:sz w:val="32"/>
          <w:szCs w:val="32"/>
          <w:highlight w:val="none"/>
        </w:rPr>
        <w:t>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r>
        <w:rPr>
          <w:rFonts w:hint="eastAsia" w:ascii="仿宋_GB2312" w:hAnsi="仿宋_GB2312" w:eastAsia="仿宋_GB2312" w:cs="仿宋_GB2312"/>
          <w:color w:val="auto"/>
          <w:sz w:val="32"/>
          <w:szCs w:val="32"/>
          <w:highlight w:val="none"/>
          <w:lang w:val="en-US" w:eastAsia="zh-Hans"/>
        </w:rPr>
        <w:t>加强寒暑假期间儿童监护工作</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开展儿童防溺水</w:t>
      </w:r>
      <w:r>
        <w:rPr>
          <w:rFonts w:hint="eastAsia" w:ascii="仿宋_GB2312" w:hAnsi="仿宋_GB2312" w:eastAsia="仿宋_GB2312" w:cs="仿宋_GB2312"/>
          <w:color w:val="auto"/>
          <w:sz w:val="32"/>
          <w:szCs w:val="32"/>
          <w:highlight w:val="none"/>
          <w:lang w:val="en-US" w:eastAsia="zh-CN"/>
        </w:rPr>
        <w:t>宣教</w:t>
      </w:r>
      <w:r>
        <w:rPr>
          <w:rFonts w:hint="eastAsia" w:ascii="仿宋_GB2312" w:hAnsi="仿宋_GB2312" w:eastAsia="仿宋_GB2312" w:cs="仿宋_GB2312"/>
          <w:color w:val="auto"/>
          <w:sz w:val="32"/>
          <w:szCs w:val="32"/>
          <w:highlight w:val="none"/>
          <w:lang w:val="en-US" w:eastAsia="zh-Hans"/>
        </w:rPr>
        <w:t>活动</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大力宣传防溺水知识</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让儿童能够自觉远离江河湖泊</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海边等危险水域</w:t>
      </w:r>
      <w:r>
        <w:rPr>
          <w:rFonts w:hint="default" w:ascii="仿宋_GB2312" w:hAnsi="仿宋_GB2312" w:eastAsia="仿宋_GB2312" w:cs="仿宋_GB2312"/>
          <w:color w:val="auto"/>
          <w:sz w:val="32"/>
          <w:szCs w:val="32"/>
          <w:highlight w:val="none"/>
          <w:lang w:eastAsia="zh-Hans"/>
        </w:rPr>
        <w:t>。</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color w:val="auto"/>
          <w:sz w:val="32"/>
          <w:szCs w:val="32"/>
          <w:highlight w:val="none"/>
        </w:rPr>
      </w:pPr>
      <w:r>
        <w:rPr>
          <w:rFonts w:hint="default" w:ascii="仿宋_GB2312" w:hAnsi="仿宋_GB2312" w:eastAsia="仿宋_GB2312" w:cs="仿宋_GB2312"/>
          <w:b w:val="0"/>
          <w:bCs w:val="0"/>
          <w:color w:val="auto"/>
          <w:sz w:val="32"/>
          <w:szCs w:val="32"/>
          <w:highlight w:val="none"/>
          <w:u w:val="none"/>
        </w:rPr>
        <w:t>4.</w:t>
      </w:r>
      <w:r>
        <w:rPr>
          <w:rFonts w:hint="eastAsia" w:ascii="仿宋_GB2312" w:hAnsi="仿宋_GB2312" w:eastAsia="仿宋_GB2312" w:cs="仿宋_GB2312"/>
          <w:b w:val="0"/>
          <w:bCs w:val="0"/>
          <w:color w:val="auto"/>
          <w:sz w:val="32"/>
          <w:szCs w:val="32"/>
          <w:highlight w:val="none"/>
          <w:u w:val="none"/>
        </w:rPr>
        <w:t>预防和控制儿童道路交通伤害。</w:t>
      </w:r>
      <w:r>
        <w:rPr>
          <w:rFonts w:hint="eastAsia" w:ascii="仿宋_GB2312" w:hAnsi="仿宋_GB2312" w:eastAsia="仿宋_GB2312" w:cs="仿宋_GB2312"/>
          <w:color w:val="auto"/>
          <w:sz w:val="32"/>
          <w:szCs w:val="32"/>
          <w:highlight w:val="none"/>
          <w:u w:val="none"/>
        </w:rPr>
        <w:t>提高儿童看护人看护能力，发挥监护人及家人示范作用，</w:t>
      </w:r>
      <w:r>
        <w:rPr>
          <w:rFonts w:hint="eastAsia" w:ascii="仿宋_GB2312" w:hAnsi="仿宋_GB2312" w:eastAsia="仿宋_GB2312" w:cs="仿宋_GB2312"/>
          <w:color w:val="auto"/>
          <w:sz w:val="32"/>
          <w:szCs w:val="32"/>
          <w:highlight w:val="none"/>
          <w:u w:val="none"/>
          <w:lang w:val="en-US" w:eastAsia="zh-Hans"/>
        </w:rPr>
        <w:t>让儿童监护人知险知护</w:t>
      </w:r>
      <w:r>
        <w:rPr>
          <w:rFonts w:hint="default"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rPr>
        <w:t>优化儿童步行骑行空间和上学途径</w:t>
      </w:r>
      <w:r>
        <w:rPr>
          <w:rFonts w:hint="default"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提升儿童街区活动安全性。引导和培养儿童养成良好交通行为习惯，不得将儿童独自留在车内等封闭空间。推广使用儿童安全座椅、安全头盔和儿童步行及骑乘非机动车使用反光标识。完善儿童道路安全防护用品标准，加强生产和销售监管。道路规划建设充分考虑儿童年龄特点，完善校园周边道路安全设施</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加强对上下学时段学校周边交通违法行为的巡查</w:t>
      </w:r>
      <w:r>
        <w:rPr>
          <w:rFonts w:hint="default"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u w:val="none"/>
          <w:lang w:val="en-US" w:eastAsia="zh-Hans"/>
        </w:rPr>
        <w:t>严厉打击交通违法行为</w:t>
      </w:r>
      <w:r>
        <w:rPr>
          <w:rFonts w:hint="eastAsia" w:ascii="仿宋_GB2312" w:hAnsi="仿宋_GB2312" w:eastAsia="仿宋_GB2312" w:cs="仿宋_GB2312"/>
          <w:color w:val="auto"/>
          <w:sz w:val="32"/>
          <w:szCs w:val="32"/>
          <w:highlight w:val="none"/>
          <w:u w:val="none"/>
        </w:rPr>
        <w:t>。落实校车安全管理条例。</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u w:val="single"/>
        </w:rPr>
      </w:pPr>
      <w:r>
        <w:rPr>
          <w:rFonts w:hint="default" w:ascii="仿宋_GB2312" w:hAnsi="仿宋_GB2312" w:eastAsia="仿宋_GB2312" w:cs="仿宋_GB2312"/>
          <w:b w:val="0"/>
          <w:bCs w:val="0"/>
          <w:color w:val="auto"/>
          <w:sz w:val="32"/>
          <w:szCs w:val="32"/>
          <w:highlight w:val="none"/>
          <w:u w:val="none"/>
        </w:rPr>
        <w:t>5.</w:t>
      </w:r>
      <w:r>
        <w:rPr>
          <w:rFonts w:hint="eastAsia" w:ascii="仿宋_GB2312" w:hAnsi="仿宋_GB2312" w:eastAsia="仿宋_GB2312" w:cs="仿宋_GB2312"/>
          <w:b w:val="0"/>
          <w:bCs w:val="0"/>
          <w:color w:val="auto"/>
          <w:sz w:val="32"/>
          <w:szCs w:val="32"/>
          <w:highlight w:val="none"/>
          <w:u w:val="none"/>
        </w:rPr>
        <w:t>打造儿童安全居家环境。</w:t>
      </w:r>
      <w:r>
        <w:rPr>
          <w:rFonts w:hint="eastAsia" w:ascii="仿宋_GB2312" w:hAnsi="仿宋_GB2312" w:eastAsia="仿宋_GB2312" w:cs="仿宋_GB2312"/>
          <w:b w:val="0"/>
          <w:bCs w:val="0"/>
          <w:color w:val="auto"/>
          <w:sz w:val="32"/>
          <w:szCs w:val="32"/>
          <w:highlight w:val="none"/>
          <w:u w:val="none"/>
          <w:lang w:val="en-US" w:eastAsia="zh-Hans"/>
        </w:rPr>
        <w:t>引导儿童监护人树立儿童居家安全意识，预防触电</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火灾</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盗窃诈骗</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防误食</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中毒等安全事故发生</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避免</w:t>
      </w:r>
      <w:r>
        <w:rPr>
          <w:rFonts w:hint="eastAsia" w:ascii="仿宋_GB2312" w:hAnsi="仿宋_GB2312" w:eastAsia="仿宋_GB2312" w:cs="仿宋_GB2312"/>
          <w:b w:val="0"/>
          <w:bCs w:val="0"/>
          <w:color w:val="auto"/>
          <w:sz w:val="32"/>
          <w:szCs w:val="32"/>
          <w:highlight w:val="none"/>
          <w:u w:val="none"/>
          <w:lang w:val="en-US" w:eastAsia="zh-CN"/>
        </w:rPr>
        <w:t>7周</w:t>
      </w:r>
      <w:r>
        <w:rPr>
          <w:rFonts w:hint="eastAsia" w:ascii="仿宋_GB2312" w:hAnsi="仿宋_GB2312" w:eastAsia="仿宋_GB2312" w:cs="仿宋_GB2312"/>
          <w:b w:val="0"/>
          <w:bCs w:val="0"/>
          <w:color w:val="auto"/>
          <w:sz w:val="32"/>
          <w:szCs w:val="32"/>
          <w:highlight w:val="none"/>
          <w:u w:val="none"/>
          <w:lang w:val="en-US" w:eastAsia="zh-Hans"/>
        </w:rPr>
        <w:t>岁以下儿童独自在家</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rPr>
        <w:t>推广使用儿童安全包装</w:t>
      </w:r>
      <w:r>
        <w:rPr>
          <w:rFonts w:hint="eastAsia"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杀虫剂</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除草剂等化工产品以及药物分类存放到儿童拿取不到的位置</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避免儿童误食</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教育儿童远离火源</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电源</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未加防护的窗户等危险源。</w:t>
      </w:r>
      <w:r>
        <w:rPr>
          <w:rFonts w:hint="eastAsia" w:ascii="仿宋_GB2312" w:hAnsi="仿宋_GB2312" w:eastAsia="仿宋_GB2312" w:cs="仿宋_GB2312"/>
          <w:b w:val="0"/>
          <w:bCs w:val="0"/>
          <w:color w:val="auto"/>
          <w:sz w:val="32"/>
          <w:szCs w:val="32"/>
          <w:highlight w:val="none"/>
          <w:u w:val="none"/>
        </w:rPr>
        <w:t>推广家庭使用窗户护栏、窗口限位器等防护产品，减少儿童跌倒、跌落。推广使用具有儿童保护功能的家用电器，预防儿童触电和烧烫伤。规范犬类管理及宠物饲养，预防动物咬伤。普及儿童用水用电用火用气等安全防护知识。</w:t>
      </w:r>
      <w:r>
        <w:rPr>
          <w:rFonts w:hint="eastAsia" w:ascii="仿宋_GB2312" w:hAnsi="仿宋_GB2312" w:eastAsia="仿宋_GB2312" w:cs="仿宋_GB2312"/>
          <w:b w:val="0"/>
          <w:bCs w:val="0"/>
          <w:color w:val="auto"/>
          <w:sz w:val="32"/>
          <w:szCs w:val="32"/>
          <w:highlight w:val="none"/>
          <w:u w:val="none"/>
          <w:lang w:val="en-US" w:eastAsia="zh-Hans"/>
        </w:rPr>
        <w:t>预防儿童意外窒息</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控制儿童意外窒息死亡率</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开展系列讲座或公益培训</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将预防意外窒息</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lang w:val="en-US" w:eastAsia="zh-Hans"/>
        </w:rPr>
        <w:t>意外窒息后自救与急救列入学校安全教育中</w:t>
      </w:r>
      <w:r>
        <w:rPr>
          <w:rFonts w:hint="default"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sz w:val="32"/>
          <w:szCs w:val="32"/>
          <w:highlight w:val="none"/>
          <w:u w:val="none"/>
        </w:rPr>
        <w:t>制定居家安全隐患清单，开展居家护童计划。</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color w:val="auto"/>
          <w:sz w:val="32"/>
          <w:szCs w:val="32"/>
          <w:highlight w:val="none"/>
        </w:rPr>
      </w:pPr>
      <w:r>
        <w:rPr>
          <w:rFonts w:hint="default" w:ascii="仿宋_GB2312" w:hAnsi="仿宋_GB2312" w:eastAsia="仿宋_GB2312" w:cs="仿宋_GB2312"/>
          <w:b w:val="0"/>
          <w:bCs w:val="0"/>
          <w:color w:val="auto"/>
          <w:sz w:val="32"/>
          <w:szCs w:val="32"/>
          <w:highlight w:val="none"/>
          <w:u w:val="none"/>
        </w:rPr>
        <w:t>6</w:t>
      </w:r>
      <w:r>
        <w:rPr>
          <w:rFonts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加强儿童食品药品用品安全监管。加强儿童食品市场监管</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强化婴幼儿配方乳粉和婴幼儿辅助食品安全监管，加大抽检监测及不合格食品处罚力度。落实学校、幼儿园、托育机构食品安全管理主体责任，消除儿童集体用餐各环节食品安全隐患。加强校内及周边儿童食品安全监管。加大儿童安全用药知识的普及宣传，加强监护人、看护人安全用药指导。落实儿童用品和玩具强制性国家标准</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完善产品安全警示标识，加强儿童用品行业自律，鼓励制定技术先进的团体标准和行业标准。持续开展儿童用品质量安全守护行动，鼓励消费者依法投诉举报产品安全问题。加强产品造成儿童伤害的信息监测、分析、监督检查和缺陷产品召回和公布工作。杜绝“毒跑道”“毒校服”，保障游戏游艺设备、社区健身设施及大型游乐设施安全</w:t>
      </w:r>
      <w:r>
        <w:rPr>
          <w:rFonts w:hint="eastAsia" w:ascii="仿宋_GB2312" w:hAnsi="仿宋_GB2312" w:eastAsia="仿宋_GB2312" w:cs="仿宋_GB2312"/>
          <w:b w:val="0"/>
          <w:bCs w:val="0"/>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rPr>
        <w:t>引导儿童安全使用电动扶梯、旋转门等设施设备</w:t>
      </w:r>
      <w:r>
        <w:rPr>
          <w:rFonts w:hint="eastAsia" w:ascii="仿宋_GB2312" w:hAnsi="仿宋_GB2312" w:eastAsia="仿宋_GB2312" w:cs="仿宋_GB2312"/>
          <w:b w:val="0"/>
          <w:bCs w:val="0"/>
          <w:color w:val="auto"/>
          <w:sz w:val="32"/>
          <w:szCs w:val="32"/>
          <w:highlight w:val="none"/>
          <w:u w:val="none"/>
          <w:lang w:eastAsia="zh-Hans"/>
        </w:rPr>
        <w:t>。</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b/>
          <w:bCs/>
          <w:color w:val="auto"/>
          <w:sz w:val="32"/>
          <w:szCs w:val="32"/>
          <w:highlight w:val="none"/>
        </w:rPr>
      </w:pPr>
      <w:r>
        <w:rPr>
          <w:rFonts w:ascii="仿宋_GB2312" w:hAnsi="仿宋_GB2312" w:eastAsia="仿宋_GB2312" w:cs="仿宋_GB2312"/>
          <w:b w:val="0"/>
          <w:bCs w:val="0"/>
          <w:color w:val="auto"/>
          <w:sz w:val="32"/>
          <w:szCs w:val="32"/>
          <w:highlight w:val="none"/>
          <w:u w:val="none"/>
        </w:rPr>
        <w:t>7.</w:t>
      </w:r>
      <w:r>
        <w:rPr>
          <w:rFonts w:hint="eastAsia" w:ascii="仿宋_GB2312" w:hAnsi="仿宋_GB2312" w:eastAsia="仿宋_GB2312" w:cs="仿宋_GB2312"/>
          <w:b w:val="0"/>
          <w:bCs w:val="0"/>
          <w:color w:val="auto"/>
          <w:sz w:val="32"/>
          <w:szCs w:val="32"/>
          <w:highlight w:val="none"/>
          <w:u w:val="none"/>
        </w:rPr>
        <w:t>营造文明安全校园环境。</w:t>
      </w:r>
      <w:r>
        <w:rPr>
          <w:rFonts w:hint="eastAsia" w:ascii="仿宋_GB2312" w:hAnsi="仿宋_GB2312" w:eastAsia="仿宋_GB2312" w:cs="仿宋_GB2312"/>
          <w:b w:val="0"/>
          <w:bCs w:val="0"/>
          <w:color w:val="auto"/>
          <w:sz w:val="32"/>
          <w:szCs w:val="32"/>
          <w:highlight w:val="none"/>
          <w:lang w:val="en-US" w:eastAsia="zh-Hans"/>
        </w:rPr>
        <w:t>普及儿童校园法制教育</w:t>
      </w:r>
      <w:r>
        <w:rPr>
          <w:rFonts w:hint="default" w:ascii="仿宋_GB2312" w:hAnsi="仿宋_GB2312" w:eastAsia="仿宋_GB2312" w:cs="仿宋_GB2312"/>
          <w:b w:val="0"/>
          <w:bCs w:val="0"/>
          <w:color w:val="auto"/>
          <w:sz w:val="32"/>
          <w:szCs w:val="32"/>
          <w:highlight w:val="none"/>
          <w:lang w:eastAsia="zh-Hans"/>
        </w:rPr>
        <w:t>。</w:t>
      </w:r>
      <w:r>
        <w:rPr>
          <w:rFonts w:hint="eastAsia" w:ascii="仿宋_GB2312" w:hAnsi="仿宋_GB2312" w:eastAsia="仿宋_GB2312" w:cs="仿宋_GB2312"/>
          <w:b w:val="0"/>
          <w:i w:val="0"/>
          <w:caps w:val="0"/>
          <w:color w:val="auto"/>
          <w:spacing w:val="0"/>
          <w:kern w:val="0"/>
          <w:sz w:val="32"/>
          <w:szCs w:val="32"/>
          <w:highlight w:val="none"/>
          <w:u w:val="none"/>
          <w:shd w:val="clear" w:fill="FFFFFF"/>
          <w:lang w:val="en-US" w:eastAsia="zh-CN" w:bidi="ar"/>
        </w:rPr>
        <w:t>切实转变教育理念，提高教育质量，关注、关心、关爱每一个学生</w:t>
      </w:r>
      <w:r>
        <w:rPr>
          <w:rFonts w:hint="default" w:ascii="仿宋_GB2312" w:hAnsi="仿宋_GB2312" w:eastAsia="仿宋_GB2312" w:cs="仿宋_GB2312"/>
          <w:b w:val="0"/>
          <w:i w:val="0"/>
          <w:caps w:val="0"/>
          <w:color w:val="auto"/>
          <w:spacing w:val="0"/>
          <w:kern w:val="0"/>
          <w:sz w:val="32"/>
          <w:szCs w:val="32"/>
          <w:highlight w:val="none"/>
          <w:u w:val="none"/>
          <w:shd w:val="clear" w:fill="FFFFFF"/>
          <w:lang w:eastAsia="zh-CN" w:bidi="ar"/>
        </w:rPr>
        <w:t>。</w:t>
      </w:r>
      <w:r>
        <w:rPr>
          <w:rFonts w:hint="eastAsia" w:ascii="仿宋_GB2312" w:hAnsi="仿宋_GB2312" w:eastAsia="仿宋_GB2312" w:cs="仿宋_GB2312"/>
          <w:color w:val="auto"/>
          <w:sz w:val="32"/>
          <w:szCs w:val="32"/>
          <w:highlight w:val="none"/>
          <w:u w:val="none"/>
        </w:rPr>
        <w:t>逐步推动学校普及生命教育，减少儿童自残、自杀以及学生欺凌等事件发生。将学生欺凌、校园暴力专项治理纳入社会治安综合治理工作，健全学生欺凌早期预警、事中处理、事后干预等工作机制，提高教职工、家长、学生对学生欺凌的预防和处置能力</w:t>
      </w:r>
      <w:r>
        <w:rPr>
          <w:rFonts w:hint="eastAsia" w:ascii="仿宋_GB2312" w:hAnsi="仿宋_GB2312" w:eastAsia="仿宋_GB2312" w:cs="仿宋_GB2312"/>
          <w:color w:val="auto"/>
          <w:sz w:val="32"/>
          <w:szCs w:val="32"/>
          <w:highlight w:val="none"/>
          <w:u w:val="none"/>
          <w:lang w:eastAsia="zh-Hans"/>
        </w:rPr>
        <w:t>，</w:t>
      </w:r>
      <w:r>
        <w:rPr>
          <w:rFonts w:hint="eastAsia" w:ascii="仿宋_GB2312" w:hAnsi="仿宋_GB2312" w:eastAsia="仿宋_GB2312" w:cs="仿宋_GB2312"/>
          <w:color w:val="auto"/>
          <w:sz w:val="32"/>
          <w:szCs w:val="32"/>
          <w:highlight w:val="none"/>
          <w:lang w:val="en-US" w:eastAsia="zh-Hans"/>
        </w:rPr>
        <w:t>对受到校园欺凌伤害的儿童注重隐私保护及心理关爱</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u w:val="none"/>
        </w:rPr>
        <w:t>建立健全校园安全隐患排查机制和安全事故调查处理机制，推进智慧校园安防系统，建设平安校园。加强</w:t>
      </w:r>
      <w:r>
        <w:rPr>
          <w:rFonts w:hint="eastAsia" w:ascii="仿宋_GB2312" w:hAnsi="仿宋_GB2312" w:eastAsia="仿宋_GB2312" w:cs="仿宋_GB2312"/>
          <w:color w:val="auto"/>
          <w:sz w:val="32"/>
          <w:szCs w:val="32"/>
          <w:highlight w:val="none"/>
          <w:u w:val="none"/>
          <w:lang w:val="en-US" w:eastAsia="zh-Hans"/>
        </w:rPr>
        <w:t>校警</w:t>
      </w:r>
      <w:r>
        <w:rPr>
          <w:rFonts w:hint="eastAsia" w:ascii="仿宋_GB2312" w:hAnsi="仿宋_GB2312" w:eastAsia="仿宋_GB2312" w:cs="仿宋_GB2312"/>
          <w:color w:val="auto"/>
          <w:sz w:val="32"/>
          <w:szCs w:val="32"/>
          <w:highlight w:val="none"/>
          <w:u w:val="none"/>
        </w:rPr>
        <w:t>合作</w:t>
      </w:r>
      <w:r>
        <w:rPr>
          <w:rFonts w:hint="default"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强化校园安保队伍建设，提升校园安保队伍专业化能力。健全校园周边安全巡逻管控责任制，定期在各中小学、幼儿园、托育机构进行安全检查及周边环境专项整治行动。在未成年人集中活动的公共场所及人员密集场所加强儿童安全保护措施。</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val="0"/>
          <w:bCs w:val="0"/>
          <w:color w:val="auto"/>
          <w:sz w:val="32"/>
          <w:szCs w:val="32"/>
          <w:highlight w:val="none"/>
          <w:u w:val="none"/>
        </w:rPr>
        <w:t>8.</w:t>
      </w:r>
      <w:r>
        <w:rPr>
          <w:rFonts w:hint="eastAsia" w:ascii="仿宋_GB2312" w:hAnsi="仿宋_GB2312" w:eastAsia="仿宋_GB2312" w:cs="仿宋_GB2312"/>
          <w:b w:val="0"/>
          <w:bCs w:val="0"/>
          <w:color w:val="auto"/>
          <w:sz w:val="32"/>
          <w:szCs w:val="32"/>
          <w:highlight w:val="none"/>
          <w:u w:val="none"/>
        </w:rPr>
        <w:t>加强儿童网络保护。</w:t>
      </w:r>
      <w:r>
        <w:rPr>
          <w:rFonts w:hint="eastAsia" w:ascii="仿宋_GB2312" w:hAnsi="仿宋_GB2312" w:eastAsia="仿宋_GB2312" w:cs="仿宋_GB2312"/>
          <w:color w:val="auto"/>
          <w:sz w:val="32"/>
          <w:szCs w:val="32"/>
          <w:highlight w:val="none"/>
          <w:u w:val="none"/>
        </w:rPr>
        <w:t>落实政府、企业、学校、家庭、社会保护责任，为儿童提供安全、健康的网络环境，保障儿童在网络空间的合法权益。鼓励和支持有利于未成年人健康成长的网络创作和传播。加强网络监管和治理，落实网络信息监测、识别、举报、处置制度，依法惩处利用网络散布价值导向不良信息、从事危害未成年人身心健康的行为。加强网络语言文明教育，坚决遏阻庸俗暴戾网络语言传播。</w:t>
      </w:r>
      <w:r>
        <w:rPr>
          <w:rFonts w:hint="eastAsia" w:ascii="仿宋_GB2312" w:hAnsi="仿宋_GB2312" w:eastAsia="仿宋_GB2312" w:cs="仿宋_GB2312"/>
          <w:color w:val="auto"/>
          <w:sz w:val="32"/>
          <w:szCs w:val="32"/>
          <w:highlight w:val="none"/>
          <w:u w:val="none"/>
          <w:lang w:val="en-US" w:eastAsia="zh-Hans"/>
        </w:rPr>
        <w:t>落实</w:t>
      </w:r>
      <w:r>
        <w:rPr>
          <w:rFonts w:hint="eastAsia" w:ascii="仿宋_GB2312" w:hAnsi="仿宋_GB2312" w:eastAsia="仿宋_GB2312" w:cs="仿宋_GB2312"/>
          <w:color w:val="auto"/>
          <w:sz w:val="32"/>
          <w:szCs w:val="32"/>
          <w:highlight w:val="none"/>
          <w:u w:val="none"/>
        </w:rPr>
        <w:t>国家统一的未成年人网络游戏电子身份认证。加强儿童使用网络行为的引导和监督，综合防治儿童沉迷网络，开展预防儿童沉迷网络宣传教育，家庭、学校、社区引导和保障儿童合理安全使用网络，提升网络素养和自我保护技能。禁止向儿童推送网络游戏广告产品和网络涉淫秽、色情、赌博等低俗信息广告。</w:t>
      </w:r>
      <w:r>
        <w:rPr>
          <w:rFonts w:hint="eastAsia" w:ascii="仿宋_GB2312" w:hAnsi="仿宋_GB2312" w:eastAsia="仿宋_GB2312" w:cs="仿宋_GB2312"/>
          <w:color w:val="auto"/>
          <w:sz w:val="32"/>
          <w:szCs w:val="32"/>
          <w:highlight w:val="none"/>
          <w:lang w:val="en-US" w:eastAsia="zh-Hans"/>
        </w:rPr>
        <w:t>严厉打击色情</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暴力</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赌博等非法网络行为</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为儿童上网营造绿色的环境</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继续推动网站</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网络游戏</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短视频平台等网络媒体青少年模式设置</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color w:val="auto"/>
          <w:sz w:val="32"/>
          <w:szCs w:val="32"/>
          <w:highlight w:val="none"/>
          <w:lang w:val="en-US" w:eastAsia="zh-Hans"/>
        </w:rPr>
        <w:t>过滤不利于儿童健康成长的网络资源</w:t>
      </w:r>
      <w:r>
        <w:rPr>
          <w:rFonts w:hint="default" w:ascii="仿宋_GB2312" w:hAnsi="仿宋_GB2312" w:eastAsia="仿宋_GB2312" w:cs="仿宋_GB2312"/>
          <w:color w:val="auto"/>
          <w:sz w:val="32"/>
          <w:szCs w:val="32"/>
          <w:highlight w:val="none"/>
          <w:lang w:eastAsia="zh-Hans"/>
        </w:rPr>
        <w:t>。</w:t>
      </w:r>
      <w:r>
        <w:rPr>
          <w:rFonts w:hint="eastAsia" w:ascii="仿宋_GB2312" w:hAnsi="仿宋_GB2312" w:eastAsia="仿宋_GB2312" w:cs="仿宋_GB2312"/>
          <w:b w:val="0"/>
          <w:bCs w:val="0"/>
          <w:color w:val="auto"/>
          <w:sz w:val="32"/>
          <w:szCs w:val="32"/>
          <w:highlight w:val="none"/>
        </w:rPr>
        <w:t>加强儿童个人信息和隐私权的保护。</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b/>
          <w:bCs/>
          <w:color w:val="auto"/>
          <w:sz w:val="32"/>
          <w:szCs w:val="32"/>
          <w:highlight w:val="none"/>
          <w:u w:val="single"/>
        </w:rPr>
      </w:pPr>
      <w:r>
        <w:rPr>
          <w:rFonts w:hint="eastAsia" w:ascii="仿宋_GB2312" w:hAnsi="仿宋_GB2312" w:eastAsia="仿宋_GB2312" w:cs="仿宋_GB2312"/>
          <w:b w:val="0"/>
          <w:bCs w:val="0"/>
          <w:color w:val="auto"/>
          <w:sz w:val="32"/>
          <w:szCs w:val="32"/>
          <w:highlight w:val="none"/>
          <w:u w:val="none"/>
          <w:lang w:val="en-US" w:eastAsia="zh-CN"/>
        </w:rPr>
        <w:t>9</w:t>
      </w:r>
      <w:r>
        <w:rPr>
          <w:rFonts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预防和控制针对儿童的暴力伤害。宣传倡导对儿童暴力零容忍理念，提升公众法治意识和儿童保护意识，增强儿童安全意识和自我保护能力。强化政府、社会、学校、家庭保护责任，建立防控儿童暴力伤害多部门合作工作机制，健全未成年保护工作平台，落实儿童暴力伤害发现、报告、干预机制。密切接触未成年人的机构和人员履行强制报告责任，鼓励公众依法劝阻、制止、检举、控告针对儿童的暴力行为。依法严惩对儿童实施暴力的违法犯罪行为。</w:t>
      </w:r>
    </w:p>
    <w:p>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outlineLvl w:val="9"/>
        <w:rPr>
          <w:rFonts w:hint="eastAsia" w:ascii="楷体_GB2312" w:hAnsi="楷体_GB2312" w:eastAsia="楷体_GB2312" w:cs="楷体_GB2312"/>
          <w:b/>
          <w:color w:val="auto"/>
          <w:spacing w:val="14"/>
          <w:sz w:val="32"/>
          <w:szCs w:val="32"/>
          <w:highlight w:val="none"/>
        </w:rPr>
      </w:pPr>
      <w:r>
        <w:rPr>
          <w:rFonts w:hint="eastAsia" w:ascii="仿宋_GB2312" w:hAnsi="仿宋_GB2312" w:eastAsia="仿宋_GB2312" w:cs="仿宋_GB2312"/>
          <w:b w:val="0"/>
          <w:bCs w:val="0"/>
          <w:color w:val="auto"/>
          <w:sz w:val="32"/>
          <w:szCs w:val="32"/>
          <w:highlight w:val="none"/>
          <w:u w:val="none"/>
        </w:rPr>
        <w:t>1</w:t>
      </w:r>
      <w:r>
        <w:rPr>
          <w:rFonts w:hint="eastAsia" w:ascii="仿宋_GB2312" w:hAnsi="仿宋_GB2312" w:eastAsia="仿宋_GB2312" w:cs="仿宋_GB2312"/>
          <w:b w:val="0"/>
          <w:bCs w:val="0"/>
          <w:color w:val="auto"/>
          <w:sz w:val="32"/>
          <w:szCs w:val="32"/>
          <w:highlight w:val="none"/>
          <w:u w:val="none"/>
          <w:lang w:val="en-US" w:eastAsia="zh-CN"/>
        </w:rPr>
        <w:t>0</w:t>
      </w:r>
      <w:r>
        <w:rPr>
          <w:rFonts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加强儿童安全教育，提高儿童安全自护自救能力。在突发事件预防和应对中加强对儿童的保护。在制定突发事件应急预案时统筹考虑儿童的特殊需求。制定儿童防护用品标准，应急处置期间，优先保证儿童食品、药品、用品供给。学校、幼儿园、</w:t>
      </w:r>
      <w:r>
        <w:rPr>
          <w:rFonts w:hint="eastAsia" w:ascii="仿宋_GB2312" w:hAnsi="仿宋_GB2312" w:eastAsia="仿宋_GB2312" w:cs="仿宋_GB2312"/>
          <w:color w:val="auto"/>
          <w:sz w:val="32"/>
          <w:szCs w:val="32"/>
          <w:highlight w:val="none"/>
          <w:u w:val="none"/>
        </w:rPr>
        <w:t>托育机构、校外教育机构和社区开展形式多样的安全教育和应急演练活动，提高教职工、儿童及其监护人识别灾害风险和应对灾害的能力。公共场所发生突发事件时，应优先救护儿童。在灾后恢复与重建阶段，针对儿童特点采取优先救助和康复措施，将灾害对儿童的伤害降到最低程度。建立儿童应急避险演练机制。实施儿童安全教育工程，</w:t>
      </w:r>
      <w:r>
        <w:rPr>
          <w:rFonts w:hint="eastAsia" w:ascii="仿宋_GB2312" w:hAnsi="仿宋_GB2312" w:eastAsia="仿宋_GB2312" w:cs="仿宋_GB2312"/>
          <w:color w:val="auto"/>
          <w:sz w:val="32"/>
          <w:szCs w:val="32"/>
          <w:highlight w:val="none"/>
          <w:u w:val="none"/>
          <w:lang w:val="en-US" w:eastAsia="zh-Hans"/>
        </w:rPr>
        <w:t>推动</w:t>
      </w:r>
      <w:r>
        <w:rPr>
          <w:rFonts w:hint="eastAsia" w:ascii="仿宋_GB2312" w:hAnsi="仿宋_GB2312" w:eastAsia="仿宋_GB2312" w:cs="仿宋_GB2312"/>
          <w:color w:val="auto"/>
          <w:sz w:val="32"/>
          <w:szCs w:val="32"/>
          <w:highlight w:val="none"/>
          <w:u w:val="none"/>
        </w:rPr>
        <w:t>少年宫、儿童活动中心、儿童公园建立儿童安全体验中心</w:t>
      </w:r>
      <w:r>
        <w:rPr>
          <w:rFonts w:hint="default"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rPr>
        <w:t>鼓励有条件的学校</w:t>
      </w:r>
      <w:r>
        <w:rPr>
          <w:rFonts w:hint="eastAsia" w:ascii="仿宋_GB2312" w:hAnsi="仿宋_GB2312" w:eastAsia="仿宋_GB2312" w:cs="仿宋_GB2312"/>
          <w:color w:val="auto"/>
          <w:sz w:val="32"/>
          <w:szCs w:val="32"/>
          <w:highlight w:val="none"/>
          <w:u w:val="none"/>
          <w:lang w:val="en-US" w:eastAsia="zh-Hans"/>
        </w:rPr>
        <w:t>建设</w:t>
      </w:r>
      <w:r>
        <w:rPr>
          <w:rFonts w:hint="eastAsia" w:ascii="仿宋_GB2312" w:hAnsi="仿宋_GB2312" w:eastAsia="仿宋_GB2312" w:cs="仿宋_GB2312"/>
          <w:color w:val="auto"/>
          <w:sz w:val="32"/>
          <w:szCs w:val="32"/>
          <w:highlight w:val="none"/>
          <w:u w:val="none"/>
        </w:rPr>
        <w:t>安全体验教室，通过一站式安全体验进行多主题安全教育，培养儿童安全教育和技能。加强自然灾害和突发事件应急和生存训练，增强儿童安全教育知识和防灾避险技能，提高儿童应急避险和逃生能力。</w:t>
      </w:r>
    </w:p>
    <w:p>
      <w:pPr>
        <w:keepNext w:val="0"/>
        <w:keepLines w:val="0"/>
        <w:pageBreakBefore w:val="0"/>
        <w:kinsoku/>
        <w:wordWrap/>
        <w:overflowPunct/>
        <w:topLinePunct w:val="0"/>
        <w:autoSpaceDE/>
        <w:autoSpaceDN/>
        <w:bidi w:val="0"/>
        <w:spacing w:beforeAutospacing="0" w:afterAutospacing="0" w:line="560" w:lineRule="exact"/>
        <w:ind w:left="0" w:leftChars="0" w:firstLine="699" w:firstLineChars="200"/>
        <w:textAlignment w:val="auto"/>
        <w:rPr>
          <w:rFonts w:ascii="楷体_GB2312" w:hAnsi="楷体_GB2312" w:eastAsia="楷体_GB2312" w:cs="楷体_GB2312"/>
          <w:b/>
          <w:color w:val="auto"/>
          <w:spacing w:val="14"/>
          <w:sz w:val="32"/>
          <w:szCs w:val="32"/>
          <w:highlight w:val="none"/>
        </w:rPr>
      </w:pPr>
      <w:r>
        <w:rPr>
          <w:rFonts w:hint="eastAsia" w:ascii="楷体_GB2312" w:hAnsi="楷体_GB2312" w:eastAsia="楷体_GB2312" w:cs="楷体_GB2312"/>
          <w:b/>
          <w:color w:val="auto"/>
          <w:spacing w:val="14"/>
          <w:sz w:val="32"/>
          <w:szCs w:val="32"/>
          <w:highlight w:val="none"/>
        </w:rPr>
        <w:t>（三）儿童与教育</w:t>
      </w:r>
    </w:p>
    <w:p>
      <w:pPr>
        <w:keepNext w:val="0"/>
        <w:keepLines w:val="0"/>
        <w:pageBreakBefore w:val="0"/>
        <w:kinsoku/>
        <w:wordWrap/>
        <w:overflowPunct/>
        <w:topLinePunct w:val="0"/>
        <w:autoSpaceDE/>
        <w:autoSpaceDN/>
        <w:bidi w:val="0"/>
        <w:adjustRightInd w:val="0"/>
        <w:snapToGrid w:val="0"/>
        <w:spacing w:beforeAutospacing="0" w:afterAutospacing="0" w:line="56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主要目标：</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1.全面落实立德树人根本任务，培养</w:t>
      </w:r>
      <w:r>
        <w:rPr>
          <w:rFonts w:hint="eastAsia" w:ascii="仿宋_GB2312" w:hAnsi="仿宋_GB2312" w:eastAsia="仿宋_GB2312" w:cs="仿宋_GB2312"/>
          <w:b w:val="0"/>
          <w:bCs w:val="0"/>
          <w:color w:val="auto"/>
          <w:sz w:val="32"/>
          <w:szCs w:val="32"/>
          <w:highlight w:val="none"/>
        </w:rPr>
        <w:t>德智体美劳</w:t>
      </w:r>
      <w:r>
        <w:rPr>
          <w:rFonts w:hint="eastAsia" w:ascii="仿宋_GB2312" w:hAnsi="仿宋_GB2312" w:eastAsia="仿宋_GB2312" w:cs="仿宋_GB2312"/>
          <w:color w:val="auto"/>
          <w:sz w:val="32"/>
          <w:szCs w:val="32"/>
          <w:highlight w:val="none"/>
        </w:rPr>
        <w:t>全面发展的社会主义建设者和接班人</w:t>
      </w:r>
      <w:r>
        <w:rPr>
          <w:rStyle w:val="14"/>
          <w:rFonts w:hint="eastAsia" w:ascii="仿宋_GB2312" w:hAnsi="仿宋_GB2312" w:eastAsia="仿宋_GB2312" w:cs="仿宋_GB2312"/>
          <w:color w:val="auto"/>
          <w:sz w:val="32"/>
          <w:szCs w:val="32"/>
          <w:highlight w:val="none"/>
        </w:rPr>
        <w:footnoteReference w:id="7"/>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2.适龄儿童普遍接受普惠优质的学前教育，学前教育毛入园率达到1</w:t>
      </w:r>
      <w:r>
        <w:rPr>
          <w:rFonts w:ascii="仿宋_GB2312" w:hAnsi="仿宋_GB2312" w:eastAsia="仿宋_GB2312" w:cs="仿宋_GB2312"/>
          <w:color w:val="auto"/>
          <w:sz w:val="32"/>
          <w:szCs w:val="32"/>
          <w:highlight w:val="none"/>
        </w:rPr>
        <w:t>00%</w:t>
      </w:r>
      <w:r>
        <w:rPr>
          <w:rFonts w:hint="eastAsia" w:ascii="仿宋_GB2312" w:hAnsi="仿宋_GB2312" w:eastAsia="仿宋_GB2312" w:cs="仿宋_GB2312"/>
          <w:color w:val="auto"/>
          <w:sz w:val="32"/>
          <w:szCs w:val="32"/>
          <w:highlight w:val="none"/>
        </w:rPr>
        <w:t>；普惠性幼儿园在园幼儿占比不低于</w:t>
      </w:r>
      <w:r>
        <w:rPr>
          <w:rFonts w:hint="eastAsia" w:ascii="仿宋_GB2312" w:hAnsi="仿宋_GB2312" w:eastAsia="仿宋_GB2312" w:cs="仿宋_GB2312"/>
          <w:color w:val="auto"/>
          <w:sz w:val="32"/>
          <w:szCs w:val="32"/>
          <w:highlight w:val="none"/>
          <w:lang w:val="en-US" w:eastAsia="zh-CN"/>
        </w:rPr>
        <w:t>85</w:t>
      </w:r>
      <w:r>
        <w:rPr>
          <w:rFonts w:hint="eastAsia" w:ascii="仿宋_GB2312" w:hAnsi="仿宋_GB2312" w:eastAsia="仿宋_GB2312" w:cs="仿宋_GB2312"/>
          <w:color w:val="auto"/>
          <w:sz w:val="32"/>
          <w:szCs w:val="32"/>
          <w:highlight w:val="none"/>
        </w:rPr>
        <w:t>%</w:t>
      </w:r>
      <w:r>
        <w:rPr>
          <w:rStyle w:val="14"/>
          <w:rFonts w:ascii="仿宋_GB2312" w:hAnsi="仿宋_GB2312" w:eastAsia="仿宋_GB2312" w:cs="仿宋_GB2312"/>
          <w:color w:val="auto"/>
          <w:sz w:val="32"/>
          <w:szCs w:val="32"/>
          <w:highlight w:val="none"/>
        </w:rPr>
        <w:footnoteReference w:id="8"/>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3.</w:t>
      </w:r>
      <w:bookmarkStart w:id="1" w:name="_Hlk87950751"/>
      <w:r>
        <w:rPr>
          <w:rFonts w:hint="eastAsia" w:ascii="仿宋_GB2312" w:hAnsi="仿宋_GB2312" w:eastAsia="仿宋_GB2312" w:cs="仿宋_GB2312"/>
          <w:color w:val="auto"/>
          <w:sz w:val="32"/>
          <w:szCs w:val="32"/>
          <w:highlight w:val="none"/>
        </w:rPr>
        <w:t>义务教育优质均衡发展水平进一步提高，九年义务教育巩固率不低于</w:t>
      </w:r>
      <w:r>
        <w:rPr>
          <w:rFonts w:hint="eastAsia" w:ascii="仿宋_GB2312" w:hAnsi="仿宋_GB2312" w:eastAsia="仿宋_GB2312" w:cs="仿宋_GB2312"/>
          <w:color w:val="auto"/>
          <w:sz w:val="32"/>
          <w:szCs w:val="32"/>
          <w:highlight w:val="none"/>
          <w:lang w:val="en-US" w:eastAsia="zh-CN"/>
        </w:rPr>
        <w:t>98.35</w:t>
      </w:r>
      <w:r>
        <w:rPr>
          <w:rFonts w:hint="eastAsia" w:ascii="仿宋_GB2312" w:hAnsi="仿宋_GB2312" w:eastAsia="仿宋_GB2312" w:cs="仿宋_GB2312"/>
          <w:color w:val="auto"/>
          <w:sz w:val="32"/>
          <w:szCs w:val="32"/>
          <w:highlight w:val="none"/>
        </w:rPr>
        <w:t>%</w:t>
      </w:r>
      <w:bookmarkEnd w:id="1"/>
      <w:r>
        <w:rPr>
          <w:rStyle w:val="14"/>
          <w:rFonts w:ascii="仿宋_GB2312" w:hAnsi="仿宋_GB2312" w:eastAsia="仿宋_GB2312" w:cs="仿宋_GB2312"/>
          <w:color w:val="auto"/>
          <w:sz w:val="32"/>
          <w:szCs w:val="32"/>
          <w:highlight w:val="none"/>
        </w:rPr>
        <w:footnoteReference w:id="9"/>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4</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巩固提高高中阶段教育普及水平</w:t>
      </w:r>
      <w:r>
        <w:rPr>
          <w:rFonts w:hint="eastAsia" w:ascii="仿宋_GB2312" w:hAnsi="仿宋_GB2312" w:eastAsia="仿宋_GB2312" w:cs="仿宋_GB2312"/>
          <w:color w:val="auto"/>
          <w:sz w:val="32"/>
          <w:szCs w:val="32"/>
          <w:highlight w:val="none"/>
        </w:rPr>
        <w:t>。高中阶段教育毛入学率</w:t>
      </w:r>
      <w:r>
        <w:rPr>
          <w:rFonts w:hint="eastAsia" w:ascii="仿宋_GB2312" w:hAnsi="仿宋_GB2312" w:eastAsia="仿宋_GB2312" w:cs="仿宋_GB2312"/>
          <w:color w:val="auto"/>
          <w:sz w:val="32"/>
          <w:szCs w:val="32"/>
          <w:highlight w:val="none"/>
          <w:u w:val="none"/>
        </w:rPr>
        <w:t>保持9</w:t>
      </w:r>
      <w:r>
        <w:rPr>
          <w:rFonts w:ascii="仿宋_GB2312" w:hAnsi="仿宋_GB2312" w:eastAsia="仿宋_GB2312" w:cs="仿宋_GB2312"/>
          <w:color w:val="auto"/>
          <w:sz w:val="32"/>
          <w:szCs w:val="32"/>
          <w:highlight w:val="none"/>
          <w:u w:val="none"/>
        </w:rPr>
        <w:t>9</w:t>
      </w:r>
      <w:r>
        <w:rPr>
          <w:rFonts w:hint="eastAsia" w:ascii="仿宋_GB2312" w:hAnsi="仿宋_GB2312" w:eastAsia="仿宋_GB2312" w:cs="仿宋_GB2312"/>
          <w:color w:val="auto"/>
          <w:sz w:val="32"/>
          <w:szCs w:val="32"/>
          <w:highlight w:val="none"/>
          <w:u w:val="none"/>
        </w:rPr>
        <w:t>%以上</w:t>
      </w:r>
      <w:r>
        <w:rPr>
          <w:rStyle w:val="14"/>
          <w:rFonts w:ascii="仿宋_GB2312" w:hAnsi="仿宋_GB2312" w:eastAsia="仿宋_GB2312" w:cs="仿宋_GB2312"/>
          <w:color w:val="auto"/>
          <w:sz w:val="32"/>
          <w:szCs w:val="32"/>
          <w:highlight w:val="none"/>
          <w:u w:val="none"/>
        </w:rPr>
        <w:footnoteReference w:id="10"/>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孤儿、事实无人抚养儿童、残疾儿童、</w:t>
      </w:r>
      <w:r>
        <w:rPr>
          <w:rFonts w:hint="eastAsia"/>
          <w:color w:val="auto"/>
          <w:highlight w:val="none"/>
        </w:rPr>
        <w:t xml:space="preserve"> </w:t>
      </w:r>
      <w:r>
        <w:rPr>
          <w:rFonts w:hint="eastAsia" w:ascii="仿宋_GB2312" w:hAnsi="仿宋_GB2312" w:eastAsia="仿宋_GB2312" w:cs="仿宋_GB2312"/>
          <w:color w:val="auto"/>
          <w:sz w:val="32"/>
          <w:szCs w:val="32"/>
          <w:highlight w:val="none"/>
        </w:rPr>
        <w:t>来穗人员随迁子女、留守儿童、困境儿童等特殊群体受教育权利得到根本保障。</w:t>
      </w:r>
      <w:r>
        <w:rPr>
          <w:rFonts w:ascii="仿宋_GB2312" w:hAnsi="仿宋_GB2312" w:eastAsia="仿宋_GB2312" w:cs="仿宋_GB2312"/>
          <w:color w:val="auto"/>
          <w:sz w:val="32"/>
          <w:szCs w:val="32"/>
          <w:highlight w:val="none"/>
        </w:rPr>
        <w:t>残疾儿童</w:t>
      </w:r>
      <w:r>
        <w:rPr>
          <w:rFonts w:hint="eastAsia" w:ascii="仿宋_GB2312" w:hAnsi="仿宋_GB2312" w:eastAsia="仿宋_GB2312" w:cs="仿宋_GB2312"/>
          <w:color w:val="auto"/>
          <w:sz w:val="32"/>
          <w:szCs w:val="32"/>
          <w:highlight w:val="none"/>
        </w:rPr>
        <w:t>少年</w:t>
      </w:r>
      <w:r>
        <w:rPr>
          <w:rFonts w:ascii="仿宋_GB2312" w:hAnsi="仿宋_GB2312" w:eastAsia="仿宋_GB2312" w:cs="仿宋_GB2312"/>
          <w:color w:val="auto"/>
          <w:sz w:val="32"/>
          <w:szCs w:val="32"/>
          <w:highlight w:val="none"/>
        </w:rPr>
        <w:t>义务</w:t>
      </w:r>
      <w:r>
        <w:rPr>
          <w:rFonts w:hint="eastAsia" w:ascii="仿宋_GB2312" w:hAnsi="仿宋_GB2312" w:eastAsia="仿宋_GB2312" w:cs="仿宋_GB2312"/>
          <w:color w:val="auto"/>
          <w:sz w:val="32"/>
          <w:szCs w:val="32"/>
          <w:highlight w:val="none"/>
        </w:rPr>
        <w:t>教育入学率达到9</w:t>
      </w:r>
      <w:r>
        <w:rPr>
          <w:rFonts w:ascii="仿宋_GB2312" w:hAnsi="仿宋_GB2312" w:eastAsia="仿宋_GB2312" w:cs="仿宋_GB2312"/>
          <w:color w:val="auto"/>
          <w:sz w:val="32"/>
          <w:szCs w:val="32"/>
          <w:highlight w:val="none"/>
        </w:rPr>
        <w:t>5%</w:t>
      </w:r>
      <w:r>
        <w:rPr>
          <w:rFonts w:hint="eastAsia" w:ascii="仿宋_GB2312" w:hAnsi="仿宋_GB2312" w:eastAsia="仿宋_GB2312" w:cs="仿宋_GB2312"/>
          <w:color w:val="auto"/>
          <w:sz w:val="32"/>
          <w:szCs w:val="32"/>
          <w:highlight w:val="none"/>
        </w:rPr>
        <w:t>以上</w:t>
      </w:r>
      <w:r>
        <w:rPr>
          <w:rStyle w:val="14"/>
          <w:rFonts w:ascii="仿宋" w:hAnsi="仿宋" w:eastAsia="仿宋"/>
          <w:color w:val="auto"/>
          <w:sz w:val="28"/>
          <w:szCs w:val="28"/>
          <w:highlight w:val="none"/>
        </w:rPr>
        <w:footnoteReference w:id="11"/>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6.</w:t>
      </w:r>
      <w:r>
        <w:rPr>
          <w:rFonts w:hint="eastAsia" w:ascii="仿宋_GB2312" w:hAnsi="仿宋_GB2312" w:eastAsia="仿宋_GB2312" w:cs="仿宋_GB2312"/>
          <w:color w:val="auto"/>
          <w:sz w:val="32"/>
          <w:szCs w:val="32"/>
          <w:highlight w:val="none"/>
        </w:rPr>
        <w:t>儿童科学素质全面提升，科学兴趣、创新意识、实践能力不断提高</w:t>
      </w:r>
      <w:r>
        <w:rPr>
          <w:rStyle w:val="14"/>
          <w:rFonts w:ascii="仿宋_GB2312" w:hAnsi="仿宋_GB2312" w:eastAsia="仿宋_GB2312" w:cs="仿宋_GB2312"/>
          <w:color w:val="auto"/>
          <w:sz w:val="32"/>
          <w:szCs w:val="32"/>
          <w:highlight w:val="none"/>
        </w:rPr>
        <w:footnoteReference w:id="12"/>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7.</w:t>
      </w:r>
      <w:r>
        <w:rPr>
          <w:rFonts w:hint="eastAsia" w:ascii="仿宋_GB2312" w:hAnsi="仿宋_GB2312" w:eastAsia="仿宋_GB2312" w:cs="仿宋_GB2312"/>
          <w:color w:val="auto"/>
          <w:sz w:val="32"/>
          <w:szCs w:val="32"/>
          <w:highlight w:val="none"/>
        </w:rPr>
        <w:t>以提高儿童综合素质为导向的教育评价体系更加完善</w:t>
      </w:r>
      <w:r>
        <w:rPr>
          <w:rStyle w:val="14"/>
          <w:rFonts w:ascii="仿宋_GB2312" w:hAnsi="仿宋_GB2312" w:eastAsia="仿宋_GB2312" w:cs="仿宋_GB2312"/>
          <w:color w:val="auto"/>
          <w:sz w:val="32"/>
          <w:szCs w:val="32"/>
          <w:highlight w:val="none"/>
        </w:rPr>
        <w:footnoteReference w:id="13"/>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8.</w:t>
      </w:r>
      <w:r>
        <w:rPr>
          <w:rFonts w:hint="eastAsia" w:ascii="仿宋_GB2312" w:hAnsi="仿宋_GB2312" w:eastAsia="仿宋_GB2312" w:cs="仿宋_GB2312"/>
          <w:color w:val="auto"/>
          <w:sz w:val="32"/>
          <w:szCs w:val="32"/>
          <w:highlight w:val="none"/>
        </w:rPr>
        <w:t>推进儿童友好学校建设。加强校园文化建设，营造友善、平等、相互尊重的师生关系和同学关系</w:t>
      </w:r>
      <w:r>
        <w:rPr>
          <w:rStyle w:val="14"/>
          <w:rFonts w:ascii="仿宋" w:hAnsi="仿宋" w:eastAsia="仿宋"/>
          <w:color w:val="auto"/>
          <w:sz w:val="28"/>
          <w:szCs w:val="28"/>
          <w:highlight w:val="none"/>
        </w:rPr>
        <w:footnoteReference w:id="14"/>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color w:val="auto"/>
          <w:sz w:val="32"/>
          <w:szCs w:val="32"/>
          <w:highlight w:val="none"/>
        </w:rPr>
        <w:t>9.学校家庭社会协同育人机制进一步完善</w:t>
      </w:r>
      <w:r>
        <w:rPr>
          <w:rStyle w:val="14"/>
          <w:rFonts w:ascii="仿宋_GB2312" w:hAnsi="仿宋_GB2312" w:eastAsia="仿宋_GB2312" w:cs="仿宋_GB2312"/>
          <w:color w:val="auto"/>
          <w:sz w:val="32"/>
          <w:szCs w:val="32"/>
          <w:highlight w:val="none"/>
        </w:rPr>
        <w:footnoteReference w:id="15"/>
      </w:r>
      <w:r>
        <w:rPr>
          <w:rFonts w:hint="eastAsia" w:ascii="仿宋_GB2312" w:hAnsi="仿宋_GB2312" w:eastAsia="仿宋_GB2312" w:cs="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rPr>
        <w:t>1</w:t>
      </w:r>
      <w:r>
        <w:rPr>
          <w:rFonts w:ascii="仿宋_GB2312" w:hAnsi="仿宋_GB2312" w:eastAsia="仿宋_GB2312" w:cs="仿宋_GB2312"/>
          <w:color w:val="auto"/>
          <w:sz w:val="32"/>
          <w:szCs w:val="32"/>
          <w:highlight w:val="none"/>
        </w:rPr>
        <w:t>0.</w:t>
      </w:r>
      <w:r>
        <w:rPr>
          <w:rFonts w:hint="eastAsia" w:ascii="仿宋_GB2312" w:hAnsi="仿宋_GB2312" w:eastAsia="仿宋_GB2312" w:cs="仿宋_GB2312"/>
          <w:color w:val="auto"/>
          <w:sz w:val="32"/>
          <w:szCs w:val="32"/>
          <w:highlight w:val="none"/>
        </w:rPr>
        <w:t>加快粤港澳大湾区教育合作发展，增进儿童学习交流交往</w:t>
      </w:r>
      <w:r>
        <w:rPr>
          <w:rStyle w:val="14"/>
          <w:rFonts w:ascii="仿宋_GB2312" w:hAnsi="仿宋_GB2312" w:eastAsia="仿宋_GB2312" w:cs="仿宋_GB2312"/>
          <w:color w:val="auto"/>
          <w:sz w:val="32"/>
          <w:szCs w:val="32"/>
          <w:highlight w:val="none"/>
        </w:rPr>
        <w:footnoteReference w:id="16"/>
      </w:r>
      <w:r>
        <w:rPr>
          <w:rFonts w:hint="eastAsia" w:ascii="仿宋_GB2312" w:hAnsi="仿宋_GB2312" w:eastAsia="仿宋_GB2312" w:cs="仿宋_GB2312"/>
          <w:color w:val="auto"/>
          <w:sz w:val="32"/>
          <w:szCs w:val="32"/>
          <w:highlight w:val="none"/>
        </w:rPr>
        <w:t>。</w:t>
      </w:r>
    </w:p>
    <w:p>
      <w:pPr>
        <w:pStyle w:val="9"/>
        <w:keepNext w:val="0"/>
        <w:keepLines w:val="0"/>
        <w:pageBreakBefore w:val="0"/>
        <w:kinsoku/>
        <w:wordWrap/>
        <w:overflowPunct/>
        <w:topLinePunct w:val="0"/>
        <w:autoSpaceDN/>
        <w:bidi w:val="0"/>
        <w:adjustRightInd w:val="0"/>
        <w:snapToGrid w:val="0"/>
        <w:spacing w:before="0" w:beforeAutospacing="0" w:after="0" w:afterAutospacing="0" w:line="600" w:lineRule="exact"/>
        <w:ind w:firstLine="643" w:firstLineChars="200"/>
        <w:jc w:val="both"/>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 xml:space="preserve">策略措施：  </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rPr>
        <w:t>全面贯彻党的教育方针</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坚持社会主义办学方向，</w:t>
      </w:r>
      <w:r>
        <w:rPr>
          <w:rFonts w:hint="eastAsia" w:ascii="仿宋_GB2312" w:hAnsi="仿宋_GB2312" w:eastAsia="仿宋_GB2312" w:cs="仿宋_GB2312"/>
          <w:color w:val="auto"/>
          <w:sz w:val="32"/>
          <w:szCs w:val="32"/>
          <w:highlight w:val="none"/>
        </w:rPr>
        <w:t>健全立德树人落实机制，实施素质教育，完善德智体美劳全面培养的教育体系。提高思想道德素质，</w:t>
      </w:r>
      <w:r>
        <w:rPr>
          <w:rFonts w:ascii="仿宋_GB2312" w:hAnsi="仿宋_GB2312" w:eastAsia="仿宋_GB2312" w:cs="仿宋_GB2312"/>
          <w:color w:val="auto"/>
          <w:sz w:val="32"/>
          <w:szCs w:val="32"/>
          <w:highlight w:val="none"/>
        </w:rPr>
        <w:t>引领学生坚定理想信念，热爱祖国、热爱人民、热爱中国共产党、热爱社会主义，培育和践行社会主义价值观</w:t>
      </w:r>
      <w:r>
        <w:rPr>
          <w:rFonts w:hint="eastAsia" w:ascii="仿宋_GB2312" w:hAnsi="仿宋_GB2312" w:eastAsia="仿宋_GB2312" w:cs="仿宋_GB2312"/>
          <w:color w:val="auto"/>
          <w:sz w:val="32"/>
          <w:szCs w:val="32"/>
          <w:highlight w:val="none"/>
        </w:rPr>
        <w:t>。系统推进中华优秀传统文化地方课程建设和广府优秀特色文化教育以及</w:t>
      </w:r>
      <w:r>
        <w:rPr>
          <w:rFonts w:hint="eastAsia" w:ascii="仿宋_GB2312" w:hAnsi="仿宋_GB2312" w:eastAsia="仿宋_GB2312" w:cs="仿宋_GB2312"/>
          <w:color w:val="auto"/>
          <w:sz w:val="32"/>
          <w:szCs w:val="32"/>
          <w:highlight w:val="none"/>
          <w:lang w:val="en-US" w:eastAsia="zh-CN"/>
        </w:rPr>
        <w:t>从化</w:t>
      </w:r>
      <w:r>
        <w:rPr>
          <w:rFonts w:hint="eastAsia" w:ascii="仿宋_GB2312" w:hAnsi="仿宋_GB2312" w:eastAsia="仿宋_GB2312" w:cs="仿宋_GB2312"/>
          <w:color w:val="auto"/>
          <w:sz w:val="32"/>
          <w:szCs w:val="32"/>
          <w:highlight w:val="none"/>
        </w:rPr>
        <w:t>优秀特色文化教育。提升智育水平，培养认知能力，刻苦学习知识，发展学生终身学习能力，促进思维发展，激发创新意识。坚持健康第一，全面整合体育和教育资源，深化体教融合，帮助学生在体育锻炼中享受乐趣、增强体质、健全人格、锤炼意志。加强和改进学校美育工作，立足挖掘</w:t>
      </w:r>
      <w:r>
        <w:rPr>
          <w:rFonts w:hint="eastAsia" w:ascii="仿宋_GB2312" w:hAnsi="仿宋_GB2312" w:eastAsia="仿宋_GB2312" w:cs="仿宋_GB2312"/>
          <w:color w:val="auto"/>
          <w:sz w:val="32"/>
          <w:szCs w:val="32"/>
          <w:highlight w:val="none"/>
          <w:lang w:val="en-US" w:eastAsia="zh-CN"/>
        </w:rPr>
        <w:t>从化</w:t>
      </w:r>
      <w:r>
        <w:rPr>
          <w:rFonts w:hint="eastAsia" w:ascii="仿宋_GB2312" w:hAnsi="仿宋_GB2312" w:eastAsia="仿宋_GB2312" w:cs="仿宋_GB2312"/>
          <w:color w:val="auto"/>
          <w:sz w:val="32"/>
          <w:szCs w:val="32"/>
          <w:highlight w:val="none"/>
        </w:rPr>
        <w:t>本土文化元素，推动本土文化与美育深度融合，以校本课程开发为载体，充分发挥课程美育、课堂美育、社会美育、自然美育作用，提升学生审美素养、丰富学生审美体验、激发审美兴趣。加强劳动教育，引导学生树立正确的劳动观、提高学生的劳动素养，掌握基本劳动知识和必备的劳动能力，形成良好的劳动习惯和品质，</w:t>
      </w:r>
      <w:r>
        <w:rPr>
          <w:rFonts w:ascii="仿宋_GB2312" w:hAnsi="仿宋_GB2312" w:eastAsia="仿宋_GB2312" w:cs="仿宋_GB2312"/>
          <w:color w:val="auto"/>
          <w:sz w:val="32"/>
          <w:szCs w:val="32"/>
          <w:highlight w:val="none"/>
        </w:rPr>
        <w:t>培养勤俭、奋斗、创新、奉献的劳动精神</w:t>
      </w:r>
      <w:r>
        <w:rPr>
          <w:rFonts w:hint="eastAsia" w:ascii="仿宋_GB2312" w:hAnsi="仿宋_GB2312" w:eastAsia="仿宋_GB2312"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color w:val="000000"/>
          <w:sz w:val="32"/>
          <w:szCs w:val="32"/>
          <w:highlight w:val="none"/>
        </w:rPr>
      </w:pPr>
      <w:r>
        <w:rPr>
          <w:rFonts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t>.全面落实教育优先发展战略。</w:t>
      </w:r>
      <w:r>
        <w:rPr>
          <w:rFonts w:hint="eastAsia" w:ascii="仿宋_GB2312" w:hAnsi="仿宋_GB2312" w:eastAsia="仿宋_GB2312" w:cs="仿宋_GB2312"/>
          <w:color w:val="auto"/>
          <w:sz w:val="32"/>
          <w:szCs w:val="32"/>
          <w:highlight w:val="none"/>
          <w:u w:val="none"/>
        </w:rPr>
        <w:t>经济社会发展规划上优先安排教育，财政资金投入上优先保障教育，公共资源配置上优先满足教育。完善基本公共服务教育服务标准</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优化教育经费支出结构，加大学前教育投入和义务教育投入。完善教育投</w:t>
      </w:r>
      <w:r>
        <w:rPr>
          <w:rFonts w:hint="eastAsia" w:ascii="仿宋_GB2312" w:hAnsi="仿宋_GB2312" w:eastAsia="仿宋_GB2312" w:cs="仿宋_GB2312"/>
          <w:color w:val="000000"/>
          <w:sz w:val="32"/>
          <w:szCs w:val="32"/>
          <w:highlight w:val="none"/>
        </w:rPr>
        <w:t>入多元</w:t>
      </w:r>
      <w:r>
        <w:rPr>
          <w:rFonts w:hint="eastAsia" w:ascii="仿宋_GB2312" w:hAnsi="仿宋_GB2312" w:eastAsia="仿宋_GB2312" w:cs="仿宋_GB2312"/>
          <w:color w:val="auto"/>
          <w:sz w:val="32"/>
          <w:szCs w:val="32"/>
          <w:highlight w:val="none"/>
        </w:rPr>
        <w:t>化机制，支持和规范社会力量兴办教育。</w:t>
      </w:r>
    </w:p>
    <w:p>
      <w:pPr>
        <w:pStyle w:val="9"/>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3.培养儿童良好思想道德素质、法治意识和行为习惯。</w:t>
      </w:r>
      <w:r>
        <w:rPr>
          <w:rFonts w:hint="eastAsia" w:ascii="仿宋_GB2312" w:hAnsi="仿宋_GB2312" w:eastAsia="仿宋_GB2312" w:cs="仿宋_GB2312"/>
          <w:color w:val="auto"/>
          <w:sz w:val="32"/>
          <w:szCs w:val="32"/>
          <w:highlight w:val="none"/>
        </w:rPr>
        <w:t>完善社会主义核心价值教育体系构建，健全家校社协同育人机制，丰富未成年人思想道德建设内涵，创新育人模式，注重理想信念教育、传统文化教育、养成教育、诚信教育、国防教育、法治教育、文明礼仪教育、生态文明教育、心理健康教育、</w:t>
      </w:r>
      <w:r>
        <w:rPr>
          <w:rFonts w:ascii="仿宋_GB2312" w:hAnsi="仿宋_GB2312" w:eastAsia="仿宋_GB2312" w:cs="仿宋_GB2312"/>
          <w:color w:val="auto"/>
          <w:sz w:val="32"/>
          <w:szCs w:val="32"/>
          <w:highlight w:val="none"/>
        </w:rPr>
        <w:t>生命教育</w:t>
      </w:r>
      <w:r>
        <w:rPr>
          <w:rFonts w:hint="eastAsia" w:ascii="仿宋_GB2312" w:hAnsi="仿宋_GB2312" w:eastAsia="仿宋_GB2312" w:cs="仿宋_GB2312"/>
          <w:color w:val="auto"/>
          <w:sz w:val="32"/>
          <w:szCs w:val="32"/>
          <w:highlight w:val="none"/>
        </w:rPr>
        <w:t>、</w:t>
      </w:r>
      <w:r>
        <w:rPr>
          <w:rFonts w:ascii="仿宋_GB2312" w:hAnsi="仿宋_GB2312" w:eastAsia="仿宋_GB2312" w:cs="仿宋_GB2312"/>
          <w:color w:val="auto"/>
          <w:sz w:val="32"/>
          <w:szCs w:val="32"/>
          <w:highlight w:val="none"/>
        </w:rPr>
        <w:t>性别平等教育、性教育</w:t>
      </w:r>
      <w:r>
        <w:rPr>
          <w:rFonts w:hint="eastAsia" w:ascii="仿宋_GB2312" w:hAnsi="仿宋_GB2312" w:eastAsia="仿宋_GB2312" w:cs="仿宋_GB2312"/>
          <w:color w:val="auto"/>
          <w:sz w:val="32"/>
          <w:szCs w:val="32"/>
          <w:highlight w:val="none"/>
        </w:rPr>
        <w:t>，培养学生养成良好政治素质、道德品质、法治意识和行为习惯，形成积极健康的人格和良好心理品质。</w:t>
      </w:r>
      <w:r>
        <w:rPr>
          <w:rFonts w:ascii="仿宋_GB2312" w:hAnsi="仿宋_GB2312" w:eastAsia="仿宋_GB2312" w:cs="仿宋_GB2312"/>
          <w:color w:val="auto"/>
          <w:sz w:val="32"/>
          <w:szCs w:val="32"/>
          <w:highlight w:val="none"/>
        </w:rPr>
        <w:t>创新德育工作形式，丰富德育内容，增强德育工作吸引力、感染力和实效性。构建学校、</w:t>
      </w:r>
      <w:r>
        <w:rPr>
          <w:rFonts w:hint="eastAsia" w:ascii="仿宋_GB2312" w:hAnsi="仿宋_GB2312" w:eastAsia="仿宋_GB2312" w:cs="仿宋_GB2312"/>
          <w:color w:val="auto"/>
          <w:sz w:val="32"/>
          <w:szCs w:val="32"/>
          <w:highlight w:val="none"/>
        </w:rPr>
        <w:t>家庭</w:t>
      </w:r>
      <w:r>
        <w:rPr>
          <w:rFonts w:ascii="仿宋_GB2312" w:hAnsi="仿宋_GB2312" w:eastAsia="仿宋_GB2312" w:cs="仿宋_GB2312"/>
          <w:color w:val="auto"/>
          <w:sz w:val="32"/>
          <w:szCs w:val="32"/>
          <w:highlight w:val="none"/>
        </w:rPr>
        <w:t>、社会“三位一体”的德育网络。</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4.全面推进教育</w:t>
      </w:r>
      <w:r>
        <w:rPr>
          <w:rFonts w:hint="eastAsia" w:ascii="仿宋_GB2312" w:hAnsi="仿宋_GB2312" w:eastAsia="仿宋_GB2312" w:cs="仿宋_GB2312"/>
          <w:b/>
          <w:bCs/>
          <w:color w:val="auto"/>
          <w:sz w:val="32"/>
          <w:szCs w:val="32"/>
          <w:highlight w:val="none"/>
        </w:rPr>
        <w:t>理念、体系、制度、内容、方法</w:t>
      </w:r>
      <w:r>
        <w:rPr>
          <w:rFonts w:ascii="仿宋_GB2312" w:hAnsi="仿宋_GB2312" w:eastAsia="仿宋_GB2312" w:cs="仿宋_GB2312"/>
          <w:b/>
          <w:bCs/>
          <w:color w:val="auto"/>
          <w:sz w:val="32"/>
          <w:szCs w:val="32"/>
          <w:highlight w:val="none"/>
        </w:rPr>
        <w:t>创新。</w:t>
      </w:r>
      <w:r>
        <w:rPr>
          <w:rFonts w:hint="eastAsia" w:ascii="仿宋_GB2312" w:hAnsi="仿宋_GB2312" w:eastAsia="仿宋_GB2312" w:cs="仿宋_GB2312"/>
          <w:color w:val="auto"/>
          <w:sz w:val="32"/>
          <w:szCs w:val="32"/>
          <w:highlight w:val="none"/>
        </w:rPr>
        <w:t>着力深化教育综合改革，加快建设优质高效、充满活力、开放共享、</w:t>
      </w:r>
      <w:r>
        <w:rPr>
          <w:rFonts w:hint="eastAsia" w:ascii="仿宋_GB2312" w:hAnsi="仿宋_GB2312" w:eastAsia="仿宋_GB2312" w:cs="仿宋_GB2312"/>
          <w:color w:val="auto"/>
          <w:sz w:val="32"/>
          <w:szCs w:val="32"/>
          <w:highlight w:val="none"/>
          <w:lang w:val="en-US" w:eastAsia="zh-CN"/>
        </w:rPr>
        <w:t>从化</w:t>
      </w:r>
      <w:r>
        <w:rPr>
          <w:rFonts w:hint="eastAsia" w:ascii="仿宋_GB2312" w:hAnsi="仿宋_GB2312" w:eastAsia="仿宋_GB2312" w:cs="仿宋_GB2312"/>
          <w:color w:val="auto"/>
          <w:sz w:val="32"/>
          <w:szCs w:val="32"/>
          <w:highlight w:val="none"/>
        </w:rPr>
        <w:t>特色的教育高质量发展体系。深化公办性质幼儿园体制机制改革，高质量普及学前教育。</w:t>
      </w:r>
      <w:r>
        <w:rPr>
          <w:rFonts w:hint="eastAsia" w:ascii="仿宋_GB2312" w:hAnsi="仿宋_GB2312" w:eastAsia="仿宋_GB2312" w:cs="仿宋_GB2312"/>
          <w:color w:val="auto"/>
          <w:sz w:val="32"/>
          <w:szCs w:val="32"/>
          <w:highlight w:val="none"/>
          <w:u w:val="none"/>
        </w:rPr>
        <w:t>遵循教育规律和学生身心发展规律，改进教育教学方法，加强教学管理，尊重个体差异，因材施教。探索具有特殊才能学生的培养体系</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开发中小学网络公益学习平台，提</w:t>
      </w:r>
      <w:r>
        <w:rPr>
          <w:rFonts w:hint="eastAsia" w:ascii="仿宋_GB2312" w:hAnsi="仿宋_GB2312" w:eastAsia="仿宋_GB2312" w:cs="仿宋_GB2312"/>
          <w:color w:val="auto"/>
          <w:sz w:val="32"/>
          <w:szCs w:val="32"/>
          <w:highlight w:val="none"/>
          <w:u w:val="none"/>
          <w:lang w:eastAsia="zh-CN"/>
        </w:rPr>
        <w:t>升</w:t>
      </w:r>
      <w:r>
        <w:rPr>
          <w:rFonts w:hint="eastAsia" w:ascii="仿宋_GB2312" w:hAnsi="仿宋_GB2312" w:eastAsia="仿宋_GB2312" w:cs="仿宋_GB2312"/>
          <w:color w:val="auto"/>
          <w:sz w:val="32"/>
          <w:szCs w:val="32"/>
          <w:highlight w:val="none"/>
          <w:u w:val="none"/>
        </w:rPr>
        <w:t>校园智能化水平，推动优质教育资源在线辐射农村和薄弱学校，发展适合不同学生的信息化自主学习方式，满足学生个性化发展需求。</w:t>
      </w:r>
      <w:r>
        <w:rPr>
          <w:rFonts w:hint="eastAsia" w:ascii="仿宋_GB2312" w:hAnsi="仿宋_GB2312" w:eastAsia="仿宋_GB2312" w:cs="仿宋_GB2312"/>
          <w:color w:val="auto"/>
          <w:sz w:val="32"/>
          <w:szCs w:val="32"/>
          <w:highlight w:val="none"/>
        </w:rPr>
        <w:t>深化民族团结进步教育。</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5</w:t>
      </w:r>
      <w:r>
        <w:rPr>
          <w:rFonts w:hint="eastAsia" w:ascii="仿宋_GB2312" w:hAnsi="仿宋_GB2312" w:eastAsia="仿宋_GB2312" w:cs="仿宋_GB2312"/>
          <w:b/>
          <w:bCs/>
          <w:color w:val="auto"/>
          <w:sz w:val="32"/>
          <w:szCs w:val="32"/>
          <w:highlight w:val="none"/>
        </w:rPr>
        <w:t>.促进学前教育普惠优质发展。</w:t>
      </w:r>
      <w:r>
        <w:rPr>
          <w:rFonts w:hint="eastAsia" w:ascii="仿宋_GB2312" w:hAnsi="仿宋_GB2312" w:eastAsia="仿宋_GB2312" w:cs="仿宋_GB2312"/>
          <w:color w:val="auto"/>
          <w:sz w:val="32"/>
          <w:szCs w:val="32"/>
          <w:highlight w:val="none"/>
        </w:rPr>
        <w:t>促进学前教育普及普惠发展，严格落实小区配套建设幼儿园政策，合理布点幼儿园并增加学位供给。扩大普惠性幼儿园覆盖面，继续支持民办幼儿园办成普惠性幼儿园，更好满足常住适龄儿童就近入读需求。全面贯彻落实《3-6岁儿童学习与发展指南》，健全学前教育教科研网络，完善幼儿园保教质量评估监测机制，提升各类幼儿园的保教质量</w:t>
      </w:r>
      <w:r>
        <w:rPr>
          <w:rStyle w:val="14"/>
          <w:rFonts w:ascii="仿宋_GB2312" w:hAnsi="仿宋_GB2312" w:eastAsia="仿宋_GB2312" w:cs="仿宋_GB2312"/>
          <w:color w:val="auto"/>
          <w:sz w:val="32"/>
          <w:szCs w:val="32"/>
          <w:highlight w:val="none"/>
        </w:rPr>
        <w:footnoteReference w:id="17"/>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实施学前教育行动计划</w:t>
      </w:r>
      <w:r>
        <w:rPr>
          <w:rFonts w:hint="eastAsia" w:ascii="仿宋_GB2312" w:hAnsi="仿宋_GB2312" w:eastAsia="仿宋_GB2312" w:cs="仿宋_GB2312"/>
          <w:color w:val="auto"/>
          <w:sz w:val="32"/>
          <w:szCs w:val="32"/>
          <w:highlight w:val="none"/>
        </w:rPr>
        <w:t>，巩固和提升“5080”攻坚成果，分层实施教师类别精准梯队培养，全面加强师德师风教育，提升学前教育教师素养。鼓励有学位空余的幼儿园依据相关标准开设托班。</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6.</w:t>
      </w:r>
      <w:r>
        <w:rPr>
          <w:rFonts w:hint="eastAsia" w:ascii="仿宋_GB2312" w:hAnsi="仿宋_GB2312" w:eastAsia="仿宋_GB2312" w:cs="仿宋_GB2312"/>
          <w:b/>
          <w:bCs/>
          <w:color w:val="auto"/>
          <w:sz w:val="32"/>
          <w:szCs w:val="32"/>
          <w:highlight w:val="none"/>
        </w:rPr>
        <w:t>推进义务教育优质均衡发展。</w:t>
      </w:r>
      <w:r>
        <w:rPr>
          <w:rFonts w:hint="eastAsia" w:ascii="仿宋_GB2312" w:hAnsi="仿宋_GB2312" w:eastAsia="仿宋_GB2312" w:cs="仿宋_GB2312"/>
          <w:color w:val="auto"/>
          <w:sz w:val="32"/>
          <w:szCs w:val="32"/>
          <w:highlight w:val="none"/>
        </w:rPr>
        <w:t>努力实现教育事业专项规划与城市经济社会发展规划的有机衔接和动态协调。推进校园改造更新，加快智慧校园建设，提高教育装备水平，全面提升学校办学条件。健全基础教育体系和评价体系，重视青少年的身体素质和心理健康，强化对学生综合素质的培养，落实中小学生减负工作，切实解决“唯分数”“唯升学”的问题。加大基础教育投入力度，推进义务教育优质均衡发展，加快补齐城乡学校和相对薄弱学校建设短板，稳步推进学区化、集团化办学。</w:t>
      </w:r>
      <w:r>
        <w:rPr>
          <w:rStyle w:val="14"/>
          <w:rFonts w:ascii="仿宋_GB2312" w:hAnsi="仿宋_GB2312" w:eastAsia="仿宋_GB2312" w:cs="仿宋_GB2312"/>
          <w:color w:val="auto"/>
          <w:sz w:val="32"/>
          <w:szCs w:val="32"/>
          <w:highlight w:val="none"/>
        </w:rPr>
        <w:footnoteReference w:id="18"/>
      </w:r>
      <w:r>
        <w:rPr>
          <w:rFonts w:hint="eastAsia" w:ascii="仿宋_GB2312" w:hAnsi="仿宋_GB2312" w:eastAsia="仿宋_GB2312" w:cs="仿宋_GB2312"/>
          <w:color w:val="auto"/>
          <w:sz w:val="32"/>
          <w:szCs w:val="32"/>
          <w:highlight w:val="none"/>
        </w:rPr>
        <w:t>积极优化办学环境、完善课程体系、提高办学质量，提升和擦亮区属学校品牌。</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7</w:t>
      </w:r>
      <w:r>
        <w:rPr>
          <w:rFonts w:hint="eastAsia" w:ascii="仿宋_GB2312" w:hAnsi="仿宋_GB2312" w:eastAsia="仿宋_GB2312" w:cs="仿宋_GB2312"/>
          <w:b/>
          <w:bCs/>
          <w:color w:val="auto"/>
          <w:sz w:val="32"/>
          <w:szCs w:val="32"/>
          <w:highlight w:val="none"/>
        </w:rPr>
        <w:t>.高质量普及高中阶段教育。</w:t>
      </w:r>
      <w:r>
        <w:rPr>
          <w:rFonts w:hint="eastAsia" w:ascii="仿宋_GB2312" w:hAnsi="仿宋_GB2312" w:eastAsia="仿宋_GB2312" w:cs="仿宋_GB2312"/>
          <w:color w:val="auto"/>
          <w:sz w:val="32"/>
          <w:szCs w:val="32"/>
          <w:highlight w:val="none"/>
        </w:rPr>
        <w:t>鼓励高中学校多样化发展，形成质量优良、各具特色的普通高中教育格局。推进普通高中育人方式改革，加强教学质量监控、教研方式创新，积极探索特色课程建设，满足学生个性化、多样化发展需要。加快职业院校建设，促进从化区职业技术学校、从化区高级技工学院高质量发展，支持华夏职业学院、广州城建职业学院、南洋理工职业学院等职业学院升至本科层次，推动华夏职业学院扩校建设工程，提升职业教育办学水平和人才培养质量，更好服务产业发展。继续推进现代学徒制和企业新型学徒制改革，深化技术技能人才培养培训模式改革。增强职业技术教育适应性，深化产教融合、校企合作，鼓励职业院校开展职业技能培训，支持职业院校与相关企业、行业、产业园区组建职教联盟。</w:t>
      </w:r>
      <w:r>
        <w:rPr>
          <w:rStyle w:val="14"/>
          <w:rFonts w:ascii="仿宋_GB2312" w:hAnsi="仿宋_GB2312" w:eastAsia="仿宋_GB2312" w:cs="仿宋_GB2312"/>
          <w:color w:val="auto"/>
          <w:sz w:val="32"/>
          <w:szCs w:val="32"/>
          <w:highlight w:val="none"/>
        </w:rPr>
        <w:footnoteReference w:id="19"/>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ascii="仿宋_GB2312" w:hAnsi="仿宋_GB2312" w:eastAsia="仿宋_GB2312" w:cs="仿宋_GB2312"/>
          <w:color w:val="auto"/>
          <w:sz w:val="32"/>
          <w:szCs w:val="32"/>
          <w:highlight w:val="none"/>
          <w:u w:val="single"/>
        </w:rPr>
      </w:pPr>
      <w:r>
        <w:rPr>
          <w:rFonts w:ascii="仿宋_GB2312" w:hAnsi="仿宋_GB2312" w:eastAsia="仿宋_GB2312" w:cs="仿宋_GB2312"/>
          <w:b/>
          <w:bCs/>
          <w:color w:val="auto"/>
          <w:sz w:val="32"/>
          <w:szCs w:val="32"/>
          <w:highlight w:val="none"/>
        </w:rPr>
        <w:t>8</w:t>
      </w:r>
      <w:r>
        <w:rPr>
          <w:rFonts w:hint="eastAsia" w:ascii="仿宋_GB2312" w:hAnsi="仿宋_GB2312" w:eastAsia="仿宋_GB2312" w:cs="仿宋_GB2312"/>
          <w:b/>
          <w:bCs/>
          <w:color w:val="auto"/>
          <w:sz w:val="32"/>
          <w:szCs w:val="32"/>
          <w:highlight w:val="none"/>
        </w:rPr>
        <w:t>.保障特殊儿童群体受教育权利。</w:t>
      </w:r>
      <w:r>
        <w:rPr>
          <w:rFonts w:hint="eastAsia" w:ascii="仿宋_GB2312" w:hAnsi="仿宋_GB2312" w:eastAsia="仿宋_GB2312" w:cs="仿宋_GB2312"/>
          <w:color w:val="auto"/>
          <w:sz w:val="32"/>
          <w:szCs w:val="32"/>
          <w:highlight w:val="none"/>
        </w:rPr>
        <w:t>落实以随班就读为主体，以特殊教育学校为骨干，以送教上门和远程教育为补充，全面推进教育融合。巩固区域适龄残疾儿童少年义务教育入学率达到95%以上</w:t>
      </w:r>
      <w:r>
        <w:rPr>
          <w:rStyle w:val="14"/>
          <w:rFonts w:ascii="仿宋_GB2312" w:hAnsi="仿宋_GB2312" w:eastAsia="仿宋_GB2312" w:cs="仿宋_GB2312"/>
          <w:color w:val="auto"/>
          <w:sz w:val="32"/>
          <w:szCs w:val="32"/>
          <w:highlight w:val="none"/>
        </w:rPr>
        <w:footnoteReference w:id="20"/>
      </w:r>
      <w:r>
        <w:rPr>
          <w:rFonts w:hint="eastAsia" w:ascii="仿宋_GB2312" w:hAnsi="仿宋_GB2312" w:eastAsia="仿宋_GB2312" w:cs="仿宋_GB2312"/>
          <w:color w:val="auto"/>
          <w:sz w:val="32"/>
          <w:szCs w:val="32"/>
          <w:highlight w:val="none"/>
        </w:rPr>
        <w:t>。落实符合条件的来穗人员</w:t>
      </w:r>
      <w:r>
        <w:rPr>
          <w:rFonts w:ascii="仿宋_GB2312" w:hAnsi="仿宋_GB2312" w:eastAsia="仿宋_GB2312" w:cs="仿宋_GB2312"/>
          <w:color w:val="auto"/>
          <w:sz w:val="32"/>
          <w:szCs w:val="32"/>
          <w:highlight w:val="none"/>
        </w:rPr>
        <w:t>随迁子女</w:t>
      </w:r>
      <w:r>
        <w:rPr>
          <w:rFonts w:hint="eastAsia" w:ascii="仿宋_GB2312" w:hAnsi="仿宋_GB2312" w:eastAsia="仿宋_GB2312" w:cs="仿宋_GB2312"/>
          <w:color w:val="auto"/>
          <w:sz w:val="32"/>
          <w:szCs w:val="32"/>
          <w:highlight w:val="none"/>
        </w:rPr>
        <w:t>接受义务教育工作。加强家庭经济困难学生精准资助。加强留守儿童和困境儿童关爱保护，加强法治教育、安全教育和心理健康教育。</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ascii="仿宋_GB2312" w:hAnsi="仿宋_GB2312" w:eastAsia="仿宋_GB2312" w:cs="仿宋_GB2312"/>
          <w:color w:val="auto"/>
          <w:sz w:val="32"/>
          <w:szCs w:val="32"/>
          <w:highlight w:val="none"/>
        </w:rPr>
      </w:pPr>
      <w:r>
        <w:rPr>
          <w:rFonts w:ascii="仿宋_GB2312" w:hAnsi="仿宋_GB2312" w:eastAsia="仿宋_GB2312" w:cs="仿宋_GB2312"/>
          <w:b/>
          <w:bCs/>
          <w:color w:val="auto"/>
          <w:sz w:val="32"/>
          <w:szCs w:val="32"/>
          <w:highlight w:val="none"/>
        </w:rPr>
        <w:t>9</w:t>
      </w:r>
      <w:r>
        <w:rPr>
          <w:rFonts w:hint="eastAsia" w:ascii="仿宋_GB2312" w:hAnsi="仿宋_GB2312" w:eastAsia="仿宋_GB2312" w:cs="仿宋_GB2312"/>
          <w:b/>
          <w:bCs/>
          <w:color w:val="auto"/>
          <w:sz w:val="32"/>
          <w:szCs w:val="32"/>
          <w:highlight w:val="none"/>
        </w:rPr>
        <w:t>.提升儿童科学素质。</w:t>
      </w:r>
      <w:r>
        <w:rPr>
          <w:rFonts w:hint="eastAsia" w:ascii="仿宋_GB2312" w:hAnsi="仿宋_GB2312" w:eastAsia="仿宋_GB2312" w:cs="仿宋_GB2312"/>
          <w:color w:val="auto"/>
          <w:sz w:val="32"/>
          <w:szCs w:val="32"/>
          <w:highlight w:val="none"/>
        </w:rPr>
        <w:t>实施未成年人科学素质</w:t>
      </w:r>
      <w:r>
        <w:rPr>
          <w:rFonts w:hint="eastAsia" w:ascii="仿宋_GB2312" w:hAnsi="仿宋_GB2312" w:eastAsia="仿宋_GB2312" w:cs="仿宋_GB2312"/>
          <w:color w:val="auto"/>
          <w:sz w:val="32"/>
          <w:szCs w:val="32"/>
          <w:highlight w:val="none"/>
          <w:lang w:val="en-US" w:eastAsia="zh-CN"/>
        </w:rPr>
        <w:t>提升</w:t>
      </w:r>
      <w:r>
        <w:rPr>
          <w:rFonts w:hint="eastAsia" w:ascii="仿宋_GB2312" w:hAnsi="仿宋_GB2312" w:eastAsia="仿宋_GB2312" w:cs="仿宋_GB2312"/>
          <w:color w:val="auto"/>
          <w:sz w:val="32"/>
          <w:szCs w:val="32"/>
          <w:highlight w:val="none"/>
        </w:rPr>
        <w:t>行动。</w:t>
      </w:r>
      <w:r>
        <w:rPr>
          <w:rFonts w:ascii="仿宋_GB2312" w:hAnsi="仿宋_GB2312" w:eastAsia="仿宋_GB2312" w:cs="仿宋_GB2312"/>
          <w:color w:val="auto"/>
          <w:sz w:val="32"/>
          <w:szCs w:val="32"/>
          <w:highlight w:val="none"/>
        </w:rPr>
        <w:t>将弘扬科学精神贯穿各阶段教育全过程，</w:t>
      </w:r>
      <w:r>
        <w:rPr>
          <w:rFonts w:hint="eastAsia" w:ascii="仿宋_GB2312" w:hAnsi="仿宋_GB2312" w:eastAsia="仿宋_GB2312" w:cs="仿宋_GB2312"/>
          <w:color w:val="auto"/>
          <w:sz w:val="32"/>
          <w:szCs w:val="32"/>
          <w:highlight w:val="none"/>
        </w:rPr>
        <w:t>全面推进校内儿童科技教育。</w:t>
      </w:r>
      <w:r>
        <w:rPr>
          <w:rFonts w:ascii="仿宋_GB2312" w:hAnsi="仿宋_GB2312" w:eastAsia="仿宋_GB2312" w:cs="仿宋_GB2312"/>
          <w:color w:val="auto"/>
          <w:sz w:val="32"/>
          <w:szCs w:val="32"/>
          <w:highlight w:val="none"/>
        </w:rPr>
        <w:t>开展学前科学启蒙教育，</w:t>
      </w:r>
      <w:r>
        <w:rPr>
          <w:rFonts w:hint="eastAsia" w:ascii="仿宋_GB2312" w:hAnsi="仿宋_GB2312" w:eastAsia="仿宋_GB2312" w:cs="仿宋_GB2312"/>
          <w:color w:val="auto"/>
          <w:sz w:val="32"/>
          <w:szCs w:val="32"/>
          <w:highlight w:val="none"/>
        </w:rPr>
        <w:t>推动中小学校强化科学特色教育，提高学校科学教育质量</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积极利用儿童活动中心、社区活动场所和科普教育基地等校外场所开展科学知识学习和实践活动。加强专兼职科学教师和科技辅导员队伍建设。</w:t>
      </w:r>
      <w:r>
        <w:rPr>
          <w:rFonts w:ascii="仿宋_GB2312" w:hAnsi="仿宋_GB2312" w:eastAsia="仿宋_GB2312" w:cs="仿宋_GB2312"/>
          <w:color w:val="auto"/>
          <w:sz w:val="32"/>
          <w:szCs w:val="32"/>
          <w:highlight w:val="none"/>
        </w:rPr>
        <w:t>鼓励家长积极地关注和回应孩子的科学兴趣、探索萌芽，激发和保护孩子的好奇心。</w:t>
      </w:r>
    </w:p>
    <w:p>
      <w:pPr>
        <w:keepNext w:val="0"/>
        <w:keepLines w:val="0"/>
        <w:pageBreakBefore w:val="0"/>
        <w:kinsoku/>
        <w:wordWrap/>
        <w:overflowPunct/>
        <w:topLinePunct w:val="0"/>
        <w:autoSpaceDN/>
        <w:bidi w:val="0"/>
        <w:snapToGrid w:val="0"/>
        <w:spacing w:beforeAutospacing="0" w:afterAutospacing="0" w:line="600" w:lineRule="exact"/>
        <w:ind w:left="88" w:leftChars="42" w:right="0" w:rightChars="0" w:firstLine="643" w:firstLineChars="200"/>
        <w:textAlignment w:val="auto"/>
        <w:rPr>
          <w:rFonts w:ascii="仿宋_GB2312" w:hAnsi="仿宋_GB2312" w:eastAsia="仿宋_GB2312" w:cs="仿宋_GB2312"/>
          <w:color w:val="auto"/>
          <w:sz w:val="32"/>
          <w:szCs w:val="32"/>
          <w:highlight w:val="none"/>
          <w:u w:val="single"/>
        </w:rPr>
      </w:pPr>
      <w:r>
        <w:rPr>
          <w:rFonts w:ascii="仿宋_GB2312" w:hAnsi="仿宋_GB2312" w:eastAsia="仿宋_GB2312" w:cs="仿宋_GB2312"/>
          <w:b/>
          <w:bCs/>
          <w:color w:val="auto"/>
          <w:sz w:val="32"/>
          <w:szCs w:val="32"/>
          <w:highlight w:val="none"/>
        </w:rPr>
        <w:t>10</w:t>
      </w:r>
      <w:r>
        <w:rPr>
          <w:rFonts w:hint="eastAsia" w:ascii="仿宋_GB2312" w:hAnsi="仿宋_GB2312" w:eastAsia="仿宋_GB2312" w:cs="仿宋_GB2312"/>
          <w:b/>
          <w:bCs/>
          <w:color w:val="auto"/>
          <w:sz w:val="32"/>
          <w:szCs w:val="32"/>
          <w:highlight w:val="none"/>
          <w:lang w:val="en-US" w:eastAsia="zh-CN"/>
        </w:rPr>
        <w:t>.</w:t>
      </w:r>
      <w:r>
        <w:rPr>
          <w:rFonts w:hint="eastAsia" w:ascii="仿宋_GB2312" w:hAnsi="仿宋_GB2312" w:eastAsia="仿宋_GB2312" w:cs="仿宋_GB2312"/>
          <w:b/>
          <w:bCs/>
          <w:color w:val="auto"/>
          <w:sz w:val="32"/>
          <w:szCs w:val="32"/>
          <w:highlight w:val="none"/>
        </w:rPr>
        <w:t>加强教师队伍建设。</w:t>
      </w:r>
      <w:r>
        <w:rPr>
          <w:rFonts w:hint="eastAsia" w:ascii="仿宋_GB2312" w:hAnsi="仿宋_GB2312" w:eastAsia="仿宋_GB2312" w:cs="仿宋_GB2312"/>
          <w:b w:val="0"/>
          <w:bCs w:val="0"/>
          <w:color w:val="auto"/>
          <w:sz w:val="32"/>
          <w:szCs w:val="32"/>
          <w:highlight w:val="none"/>
          <w:u w:val="none"/>
        </w:rPr>
        <w:t>完善师德师风建设长效机制，引导教师自觉践行社会主义核心价值观，提升职业道德修养，坚守教书育人职责。深化落实教师队伍管理制度改革，优化岗位管理办法，加强各类教师在职培训，做好岗位续聘以及教师职称评聘工作，大力引进、培育名校长、名教师、名班主任。进一步缩小城乡、公民办学校教师差距，基本缓解教师队伍结构性紧缺状况，教师队伍规模、结构、质量和管理体制基本适应教育现代化要求。加强对教师思想政治素质、师德师风等的监督。搭建各类教育资源数字化平台和培训系统，打造学习型教师队伍</w:t>
      </w:r>
      <w:r>
        <w:rPr>
          <w:rFonts w:hint="eastAsia" w:ascii="仿宋_GB2312" w:hAnsi="仿宋_GB2312" w:eastAsia="仿宋_GB2312" w:cs="仿宋_GB2312"/>
          <w:b w:val="0"/>
          <w:bCs w:val="0"/>
          <w:color w:val="auto"/>
          <w:sz w:val="32"/>
          <w:szCs w:val="32"/>
          <w:highlight w:val="none"/>
          <w:u w:val="none"/>
          <w:lang w:eastAsia="zh-CN"/>
        </w:rPr>
        <w:t>。</w:t>
      </w:r>
      <w:r>
        <w:rPr>
          <w:rStyle w:val="14"/>
          <w:rFonts w:ascii="仿宋_GB2312" w:hAnsi="仿宋_GB2312" w:eastAsia="仿宋_GB2312" w:cs="仿宋_GB2312"/>
          <w:color w:val="auto"/>
          <w:sz w:val="32"/>
          <w:szCs w:val="32"/>
          <w:highlight w:val="none"/>
        </w:rPr>
        <w:footnoteReference w:id="21"/>
      </w:r>
    </w:p>
    <w:p>
      <w:pPr>
        <w:keepNext w:val="0"/>
        <w:keepLines w:val="0"/>
        <w:pageBreakBefore w:val="0"/>
        <w:kinsoku/>
        <w:wordWrap/>
        <w:overflowPunct/>
        <w:topLinePunct w:val="0"/>
        <w:autoSpaceDN/>
        <w:bidi w:val="0"/>
        <w:adjustRightInd w:val="0"/>
        <w:snapToGrid w:val="0"/>
        <w:spacing w:beforeAutospacing="0" w:afterAutospacing="0" w:line="600" w:lineRule="exact"/>
        <w:ind w:right="0" w:rightChars="0"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rPr>
        <w:t>1</w:t>
      </w:r>
      <w:r>
        <w:rPr>
          <w:rFonts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rPr>
        <w:t>.开展儿童友好学校建设。</w:t>
      </w:r>
      <w:r>
        <w:rPr>
          <w:rFonts w:hint="eastAsia" w:ascii="仿宋_GB2312" w:hAnsi="仿宋_GB2312" w:eastAsia="仿宋_GB2312" w:cs="仿宋_GB2312"/>
          <w:color w:val="auto"/>
          <w:sz w:val="32"/>
          <w:szCs w:val="32"/>
          <w:highlight w:val="none"/>
        </w:rPr>
        <w:t>保障学生参与学校事务的权利，充分尊重学生意见，提高保护儿童权益意识。利用校训、校规、校史和重要节点等，丰富和培育积极向上、格调高雅、健康文明的校园文化。加强校风、教风、学风建设，构建尊师爱生的师生关系和团结友爱的同学关系。</w:t>
      </w:r>
      <w:r>
        <w:rPr>
          <w:rFonts w:hint="eastAsia" w:ascii="仿宋_GB2312" w:hAnsi="仿宋_GB2312" w:eastAsia="仿宋_GB2312" w:cs="仿宋_GB2312"/>
          <w:b w:val="0"/>
          <w:bCs w:val="0"/>
          <w:color w:val="auto"/>
          <w:sz w:val="32"/>
          <w:szCs w:val="32"/>
          <w:highlight w:val="none"/>
          <w:u w:val="none"/>
        </w:rPr>
        <w:t>推进校园无障碍环境建设和改造，为学生提供适合身高的课桌椅、安全饮用水和卫生厕所，改善学校用餐和学生寄宿条件。</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43" w:firstLineChars="200"/>
        <w:jc w:val="both"/>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w:t>
      </w:r>
      <w:r>
        <w:rPr>
          <w:rFonts w:ascii="仿宋_GB2312" w:hAnsi="仿宋_GB2312" w:eastAsia="仿宋_GB2312" w:cs="仿宋_GB2312"/>
          <w:b/>
          <w:bCs/>
          <w:color w:val="auto"/>
          <w:sz w:val="32"/>
          <w:szCs w:val="32"/>
          <w:highlight w:val="none"/>
        </w:rPr>
        <w:t>2</w:t>
      </w:r>
      <w:r>
        <w:rPr>
          <w:rFonts w:hint="eastAsia" w:ascii="仿宋_GB2312" w:hAnsi="仿宋_GB2312" w:eastAsia="仿宋_GB2312" w:cs="仿宋_GB2312"/>
          <w:b/>
          <w:bCs/>
          <w:color w:val="auto"/>
          <w:sz w:val="32"/>
          <w:szCs w:val="32"/>
          <w:highlight w:val="none"/>
        </w:rPr>
        <w:t>.推进学校教育与家庭教育、社会教育相结合。</w:t>
      </w:r>
      <w:r>
        <w:rPr>
          <w:rFonts w:ascii="仿宋_GB2312" w:hAnsi="仿宋_GB2312" w:eastAsia="仿宋_GB2312" w:cs="仿宋_GB2312"/>
          <w:color w:val="auto"/>
          <w:sz w:val="32"/>
          <w:szCs w:val="32"/>
          <w:highlight w:val="none"/>
        </w:rPr>
        <w:t>加强家园</w:t>
      </w:r>
      <w:r>
        <w:rPr>
          <w:rFonts w:hint="eastAsia" w:ascii="仿宋_GB2312" w:hAnsi="仿宋_GB2312" w:eastAsia="仿宋_GB2312" w:cs="仿宋_GB2312"/>
          <w:color w:val="auto"/>
          <w:sz w:val="32"/>
          <w:szCs w:val="32"/>
          <w:highlight w:val="none"/>
          <w:lang w:eastAsia="zh-CN"/>
        </w:rPr>
        <w:t>、</w:t>
      </w:r>
      <w:r>
        <w:rPr>
          <w:rFonts w:ascii="仿宋_GB2312" w:hAnsi="仿宋_GB2312" w:eastAsia="仿宋_GB2312" w:cs="仿宋_GB2312"/>
          <w:color w:val="auto"/>
          <w:sz w:val="32"/>
          <w:szCs w:val="32"/>
          <w:highlight w:val="none"/>
        </w:rPr>
        <w:t>家校协作，推动教师家访制度化、常态化。</w:t>
      </w:r>
      <w:r>
        <w:rPr>
          <w:rFonts w:hint="eastAsia" w:ascii="仿宋_GB2312" w:hAnsi="仿宋_GB2312" w:eastAsia="仿宋_GB2312" w:cs="仿宋_GB2312"/>
          <w:color w:val="auto"/>
          <w:sz w:val="32"/>
          <w:szCs w:val="32"/>
          <w:highlight w:val="none"/>
        </w:rPr>
        <w:t>加强中小学校、幼儿园、社区家长学校，家长委员会建设，普及家庭教育知识，推广家庭教育经验。</w:t>
      </w:r>
      <w:r>
        <w:rPr>
          <w:rFonts w:ascii="仿宋_GB2312" w:hAnsi="仿宋_GB2312" w:eastAsia="仿宋_GB2312" w:cs="仿宋_GB2312"/>
          <w:color w:val="auto"/>
          <w:sz w:val="32"/>
          <w:szCs w:val="32"/>
          <w:highlight w:val="none"/>
        </w:rPr>
        <w:t>统筹社会教育各类场地、设施和队伍等资源，</w:t>
      </w:r>
      <w:r>
        <w:rPr>
          <w:rFonts w:ascii="仿宋_GB2312" w:hAnsi="仿宋_GB2312" w:eastAsia="仿宋_GB2312" w:cs="仿宋_GB2312"/>
          <w:color w:val="auto"/>
          <w:kern w:val="0"/>
          <w:sz w:val="32"/>
          <w:szCs w:val="32"/>
          <w:highlight w:val="none"/>
        </w:rPr>
        <w:t>丰富校外教育内容和形式</w:t>
      </w:r>
      <w:r>
        <w:rPr>
          <w:rFonts w:hint="eastAsia" w:ascii="仿宋_GB2312" w:hAnsi="仿宋_GB2312" w:eastAsia="仿宋_GB2312" w:cs="仿宋_GB2312"/>
          <w:color w:val="auto"/>
          <w:kern w:val="0"/>
          <w:sz w:val="32"/>
          <w:szCs w:val="32"/>
          <w:highlight w:val="none"/>
        </w:rPr>
        <w:t>。鼓励儿童积极参与科技、文化、体育、艺术、劳动等实践活动，帮助儿童深入了解国情、社情、民情。</w:t>
      </w:r>
      <w:r>
        <w:rPr>
          <w:rFonts w:ascii="仿宋_GB2312" w:hAnsi="仿宋_GB2312" w:eastAsia="仿宋_GB2312" w:cs="仿宋_GB2312"/>
          <w:color w:val="auto"/>
          <w:kern w:val="0"/>
          <w:sz w:val="32"/>
          <w:szCs w:val="32"/>
          <w:highlight w:val="none"/>
        </w:rPr>
        <w:t>充分发挥中小学校课后服务主渠道作用，完善中小学课后服务保障机制和措施</w:t>
      </w:r>
      <w:r>
        <w:rPr>
          <w:rFonts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rPr>
        <w:t>课后服务结束时间原则上不早于正常下班时间。着力构筑家庭教育</w:t>
      </w:r>
      <w:r>
        <w:rPr>
          <w:rFonts w:hint="eastAsia" w:ascii="仿宋_GB2312" w:hAnsi="仿宋_GB2312" w:eastAsia="仿宋_GB2312" w:cs="仿宋_GB2312"/>
          <w:color w:val="auto"/>
          <w:sz w:val="32"/>
          <w:szCs w:val="32"/>
          <w:highlight w:val="none"/>
          <w:lang w:val="en-US" w:eastAsia="zh-CN"/>
        </w:rPr>
        <w:t>新</w:t>
      </w:r>
      <w:r>
        <w:rPr>
          <w:rFonts w:hint="eastAsia" w:ascii="仿宋_GB2312" w:hAnsi="仿宋_GB2312" w:eastAsia="仿宋_GB2312" w:cs="仿宋_GB2312"/>
          <w:color w:val="auto"/>
          <w:sz w:val="32"/>
          <w:szCs w:val="32"/>
          <w:highlight w:val="none"/>
        </w:rPr>
        <w:t>高地，丰富家长学校教育内容形式，加强家庭教育工作队伍培养培训</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积极</w:t>
      </w:r>
      <w:r>
        <w:rPr>
          <w:rFonts w:hint="eastAsia" w:ascii="仿宋_GB2312" w:hAnsi="仿宋_GB2312" w:eastAsia="仿宋_GB2312" w:cs="仿宋_GB2312"/>
          <w:color w:val="auto"/>
          <w:sz w:val="32"/>
          <w:szCs w:val="32"/>
          <w:highlight w:val="none"/>
        </w:rPr>
        <w:t>发挥共青团、少先队、妇联、科协、关工委等组织育人作用，形成学校、家庭、社会协同育人合力。</w:t>
      </w:r>
    </w:p>
    <w:p>
      <w:pPr>
        <w:pStyle w:val="2"/>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hint="eastAsia" w:ascii="仿宋" w:hAnsi="仿宋" w:eastAsia="仿宋"/>
          <w:b/>
          <w:color w:val="auto"/>
          <w:spacing w:val="14"/>
          <w:sz w:val="32"/>
          <w:szCs w:val="32"/>
          <w:highlight w:val="none"/>
        </w:rPr>
      </w:pPr>
      <w:r>
        <w:rPr>
          <w:rFonts w:ascii="仿宋_GB2312" w:hAnsi="仿宋_GB2312" w:eastAsia="仿宋_GB2312" w:cs="仿宋_GB2312"/>
          <w:b/>
          <w:bCs/>
          <w:color w:val="auto"/>
          <w:sz w:val="32"/>
          <w:szCs w:val="32"/>
          <w:highlight w:val="none"/>
        </w:rPr>
        <w:t>13.</w:t>
      </w:r>
      <w:r>
        <w:rPr>
          <w:rFonts w:hint="eastAsia" w:ascii="仿宋_GB2312" w:hAnsi="仿宋_GB2312" w:eastAsia="仿宋_GB2312" w:cs="仿宋_GB2312"/>
          <w:b/>
          <w:bCs/>
          <w:color w:val="auto"/>
          <w:sz w:val="32"/>
          <w:szCs w:val="32"/>
          <w:highlight w:val="none"/>
        </w:rPr>
        <w:t>促进儿童教育交流合作。</w:t>
      </w:r>
      <w:r>
        <w:rPr>
          <w:rFonts w:hint="eastAsia" w:ascii="仿宋_GB2312" w:hAnsi="仿宋_GB2312" w:eastAsia="仿宋_GB2312" w:cs="仿宋_GB2312"/>
          <w:color w:val="auto"/>
          <w:kern w:val="0"/>
          <w:sz w:val="32"/>
          <w:szCs w:val="32"/>
          <w:highlight w:val="none"/>
        </w:rPr>
        <w:t>推进与港澳基础教育、职业教育的合作</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创新与港澳合作办学方式，支持各类教育实训基地交流合作，拓展“姊妹学校”合作交流内涵，</w:t>
      </w:r>
      <w:r>
        <w:rPr>
          <w:rFonts w:hint="eastAsia" w:ascii="仿宋_GB2312" w:hAnsi="仿宋_GB2312" w:eastAsia="仿宋_GB2312" w:cs="仿宋_GB2312"/>
          <w:color w:val="auto"/>
          <w:sz w:val="32"/>
          <w:szCs w:val="32"/>
          <w:highlight w:val="none"/>
        </w:rPr>
        <w:t>形成全方位多层次的交流合作格局。</w:t>
      </w:r>
    </w:p>
    <w:p>
      <w:pPr>
        <w:keepNext w:val="0"/>
        <w:keepLines w:val="0"/>
        <w:pageBreakBefore w:val="0"/>
        <w:kinsoku/>
        <w:wordWrap/>
        <w:overflowPunct/>
        <w:topLinePunct w:val="0"/>
        <w:autoSpaceDE/>
        <w:autoSpaceDN/>
        <w:bidi w:val="0"/>
        <w:spacing w:beforeAutospacing="0" w:afterAutospacing="0" w:line="600" w:lineRule="exact"/>
        <w:ind w:left="0" w:leftChars="0" w:firstLine="699" w:firstLineChars="200"/>
        <w:textAlignment w:val="auto"/>
        <w:rPr>
          <w:rFonts w:hint="eastAsia" w:ascii="楷体" w:hAnsi="楷体" w:eastAsia="楷体" w:cs="楷体"/>
          <w:b/>
          <w:color w:val="auto"/>
          <w:spacing w:val="14"/>
          <w:sz w:val="32"/>
          <w:szCs w:val="32"/>
          <w:highlight w:val="none"/>
        </w:rPr>
      </w:pPr>
      <w:r>
        <w:rPr>
          <w:rFonts w:hint="eastAsia" w:ascii="楷体" w:hAnsi="楷体" w:eastAsia="楷体" w:cs="楷体"/>
          <w:b/>
          <w:color w:val="auto"/>
          <w:spacing w:val="14"/>
          <w:sz w:val="32"/>
          <w:szCs w:val="32"/>
          <w:highlight w:val="none"/>
        </w:rPr>
        <w:t>(四)儿童与福利</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主要目标：</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1.稳步推进</w:t>
      </w:r>
      <w:r>
        <w:rPr>
          <w:rFonts w:ascii="仿宋" w:hAnsi="仿宋" w:eastAsia="仿宋" w:cs="仿宋_GB2312"/>
          <w:color w:val="auto"/>
          <w:sz w:val="32"/>
          <w:szCs w:val="32"/>
          <w:highlight w:val="none"/>
        </w:rPr>
        <w:t>适度普惠型儿童福利制度</w:t>
      </w:r>
      <w:r>
        <w:rPr>
          <w:rFonts w:hint="eastAsia" w:ascii="仿宋" w:hAnsi="仿宋" w:eastAsia="仿宋" w:cs="仿宋_GB2312"/>
          <w:color w:val="auto"/>
          <w:sz w:val="32"/>
          <w:szCs w:val="32"/>
          <w:highlight w:val="none"/>
        </w:rPr>
        <w:t>体系的建立和完善，</w:t>
      </w:r>
      <w:r>
        <w:rPr>
          <w:rFonts w:hint="eastAsia" w:ascii="仿宋" w:hAnsi="仿宋" w:eastAsia="仿宋" w:cs="仿宋_GB2312"/>
          <w:color w:val="auto"/>
          <w:sz w:val="32"/>
          <w:szCs w:val="32"/>
          <w:highlight w:val="none"/>
          <w:u w:val="none"/>
        </w:rPr>
        <w:t>提升儿童整体福利水平。</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rPr>
        <w:t>2.扩大</w:t>
      </w:r>
      <w:r>
        <w:rPr>
          <w:rFonts w:hint="eastAsia" w:ascii="仿宋" w:hAnsi="仿宋" w:eastAsia="仿宋" w:cs="仿宋_GB2312"/>
          <w:color w:val="auto"/>
          <w:sz w:val="32"/>
          <w:szCs w:val="32"/>
          <w:highlight w:val="none"/>
          <w:lang w:eastAsia="zh-CN"/>
        </w:rPr>
        <w:t>从化区</w:t>
      </w:r>
      <w:r>
        <w:rPr>
          <w:rFonts w:hint="eastAsia" w:ascii="仿宋" w:hAnsi="仿宋" w:eastAsia="仿宋" w:cs="仿宋_GB2312"/>
          <w:color w:val="auto"/>
          <w:sz w:val="32"/>
          <w:szCs w:val="32"/>
          <w:highlight w:val="none"/>
        </w:rPr>
        <w:t>儿童基本公共服务供给，逐步扩大儿童福利范围，促进儿童不分群体、不分性别公平享有基本公共服务。</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ascii="仿宋" w:hAnsi="仿宋" w:eastAsia="仿宋" w:cs="Arial"/>
          <w:color w:val="auto"/>
          <w:kern w:val="0"/>
          <w:sz w:val="32"/>
          <w:szCs w:val="32"/>
          <w:highlight w:val="none"/>
        </w:rPr>
      </w:pPr>
      <w:r>
        <w:rPr>
          <w:rFonts w:hint="eastAsia" w:ascii="仿宋" w:hAnsi="仿宋" w:eastAsia="仿宋"/>
          <w:color w:val="auto"/>
          <w:sz w:val="32"/>
          <w:szCs w:val="32"/>
          <w:highlight w:val="none"/>
        </w:rPr>
        <w:t>3</w:t>
      </w:r>
      <w:r>
        <w:rPr>
          <w:rFonts w:hint="eastAsia" w:ascii="仿宋" w:hAnsi="仿宋" w:eastAsia="仿宋"/>
          <w:color w:val="auto"/>
          <w:sz w:val="32"/>
          <w:szCs w:val="32"/>
          <w:highlight w:val="none"/>
          <w:lang w:val="en-US" w:eastAsia="zh-CN"/>
        </w:rPr>
        <w:t>.</w:t>
      </w:r>
      <w:r>
        <w:rPr>
          <w:rFonts w:hint="eastAsia" w:ascii="仿宋" w:hAnsi="仿宋" w:eastAsia="仿宋"/>
          <w:color w:val="auto"/>
          <w:sz w:val="32"/>
          <w:szCs w:val="32"/>
          <w:highlight w:val="none"/>
        </w:rPr>
        <w:t>提高儿童基本医疗保障覆盖率、保障水平</w:t>
      </w:r>
      <w:r>
        <w:rPr>
          <w:rFonts w:hint="eastAsia" w:ascii="仿宋" w:hAnsi="仿宋" w:eastAsia="仿宋"/>
          <w:color w:val="auto"/>
          <w:sz w:val="32"/>
          <w:szCs w:val="32"/>
          <w:highlight w:val="none"/>
          <w:u w:val="none"/>
        </w:rPr>
        <w:t>和保障能力</w:t>
      </w:r>
      <w:r>
        <w:rPr>
          <w:rFonts w:hint="eastAsia" w:ascii="仿宋" w:hAnsi="仿宋" w:eastAsia="仿宋"/>
          <w:color w:val="auto"/>
          <w:sz w:val="32"/>
          <w:szCs w:val="32"/>
          <w:highlight w:val="none"/>
        </w:rPr>
        <w:t>。加大困境儿童医疗保障力度，</w:t>
      </w:r>
      <w:r>
        <w:rPr>
          <w:rFonts w:hint="eastAsia" w:ascii="仿宋" w:hAnsi="仿宋" w:eastAsia="仿宋"/>
          <w:color w:val="auto"/>
          <w:sz w:val="32"/>
          <w:szCs w:val="32"/>
          <w:highlight w:val="none"/>
          <w:u w:val="none"/>
        </w:rPr>
        <w:t>完善儿童医疗救助体系</w:t>
      </w:r>
      <w:r>
        <w:rPr>
          <w:rFonts w:hint="eastAsia" w:ascii="仿宋" w:hAnsi="仿宋" w:eastAsia="仿宋"/>
          <w:color w:val="auto"/>
          <w:sz w:val="32"/>
          <w:szCs w:val="32"/>
          <w:highlight w:val="none"/>
        </w:rPr>
        <w:t>。</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 w:hAnsi="仿宋" w:eastAsia="仿宋" w:cs="仿宋_GB2312"/>
          <w:color w:val="auto"/>
          <w:sz w:val="32"/>
          <w:szCs w:val="32"/>
          <w:highlight w:val="none"/>
          <w:lang w:val="en-US" w:eastAsia="zh-CN"/>
        </w:rPr>
      </w:pP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.构建连续完整的儿童营养改善项目支持体系。</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ascii="仿宋" w:hAnsi="仿宋" w:eastAsia="仿宋" w:cs="仿宋_GB2312"/>
          <w:color w:val="auto"/>
          <w:sz w:val="32"/>
          <w:szCs w:val="32"/>
          <w:highlight w:val="none"/>
        </w:rPr>
      </w:pPr>
      <w:r>
        <w:rPr>
          <w:rFonts w:hint="eastAsia" w:ascii="仿宋" w:hAnsi="仿宋" w:eastAsia="仿宋" w:cs="仿宋_GB2312"/>
          <w:color w:val="auto"/>
          <w:sz w:val="32"/>
          <w:szCs w:val="32"/>
          <w:highlight w:val="none"/>
          <w:lang w:val="en-US" w:eastAsia="zh-CN"/>
        </w:rPr>
        <w:t>5</w:t>
      </w:r>
      <w:r>
        <w:rPr>
          <w:rFonts w:hint="eastAsia" w:ascii="仿宋" w:hAnsi="仿宋" w:eastAsia="仿宋" w:cs="仿宋_GB2312"/>
          <w:color w:val="auto"/>
          <w:sz w:val="32"/>
          <w:szCs w:val="32"/>
          <w:highlight w:val="none"/>
        </w:rPr>
        <w:t>.增加公益性、普惠性婴幼儿托育服务的供给，每千人口拥有</w:t>
      </w:r>
      <w:r>
        <w:rPr>
          <w:rFonts w:ascii="仿宋" w:hAnsi="仿宋" w:eastAsia="仿宋" w:cs="仿宋_GB2312"/>
          <w:color w:val="auto"/>
          <w:sz w:val="32"/>
          <w:szCs w:val="32"/>
          <w:highlight w:val="none"/>
        </w:rPr>
        <w:t>3岁以下婴幼儿</w:t>
      </w:r>
      <w:r>
        <w:rPr>
          <w:rFonts w:hint="eastAsia" w:ascii="仿宋" w:hAnsi="仿宋" w:eastAsia="仿宋" w:cs="仿宋_GB2312"/>
          <w:color w:val="auto"/>
          <w:sz w:val="32"/>
          <w:szCs w:val="32"/>
          <w:highlight w:val="none"/>
        </w:rPr>
        <w:t>托位数不少于</w:t>
      </w:r>
      <w:r>
        <w:rPr>
          <w:rFonts w:hint="eastAsia" w:ascii="仿宋" w:hAnsi="仿宋" w:eastAsia="仿宋" w:cs="仿宋_GB2312"/>
          <w:color w:val="auto"/>
          <w:sz w:val="32"/>
          <w:szCs w:val="32"/>
          <w:highlight w:val="none"/>
          <w:lang w:val="en-US" w:eastAsia="zh-CN"/>
        </w:rPr>
        <w:t>6</w:t>
      </w:r>
      <w:r>
        <w:rPr>
          <w:rFonts w:ascii="仿宋" w:hAnsi="仿宋" w:eastAsia="仿宋" w:cs="仿宋_GB2312"/>
          <w:color w:val="auto"/>
          <w:sz w:val="32"/>
          <w:szCs w:val="32"/>
          <w:highlight w:val="none"/>
        </w:rPr>
        <w:t>个</w:t>
      </w:r>
      <w:r>
        <w:rPr>
          <w:rStyle w:val="14"/>
          <w:rFonts w:ascii="仿宋" w:hAnsi="仿宋" w:eastAsia="仿宋" w:cs="仿宋_GB2312"/>
          <w:color w:val="auto"/>
          <w:sz w:val="32"/>
          <w:szCs w:val="32"/>
          <w:highlight w:val="none"/>
        </w:rPr>
        <w:footnoteReference w:id="22"/>
      </w:r>
      <w:r>
        <w:rPr>
          <w:rFonts w:hint="eastAsia" w:ascii="仿宋" w:hAnsi="仿宋" w:eastAsia="仿宋" w:cs="仿宋_GB2312"/>
          <w:color w:val="auto"/>
          <w:sz w:val="32"/>
          <w:szCs w:val="32"/>
          <w:highlight w:val="none"/>
        </w:rPr>
        <w:t>。</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u w:val="none"/>
          <w:lang w:val="en-US" w:eastAsia="zh-CN"/>
        </w:rPr>
        <w:t>6</w:t>
      </w:r>
      <w:r>
        <w:rPr>
          <w:rFonts w:ascii="仿宋" w:hAnsi="仿宋" w:eastAsia="仿宋"/>
          <w:color w:val="auto"/>
          <w:sz w:val="32"/>
          <w:szCs w:val="32"/>
          <w:highlight w:val="none"/>
          <w:u w:val="none"/>
        </w:rPr>
        <w:t>.</w:t>
      </w:r>
      <w:r>
        <w:rPr>
          <w:rFonts w:hint="eastAsia" w:ascii="仿宋" w:hAnsi="仿宋" w:eastAsia="仿宋"/>
          <w:bCs/>
          <w:color w:val="auto"/>
          <w:sz w:val="32"/>
          <w:szCs w:val="32"/>
          <w:highlight w:val="none"/>
          <w:u w:val="none"/>
        </w:rPr>
        <w:t>完善</w:t>
      </w:r>
      <w:r>
        <w:rPr>
          <w:rFonts w:ascii="仿宋" w:hAnsi="仿宋" w:eastAsia="仿宋"/>
          <w:bCs/>
          <w:color w:val="auto"/>
          <w:sz w:val="32"/>
          <w:szCs w:val="32"/>
          <w:highlight w:val="none"/>
          <w:u w:val="none"/>
        </w:rPr>
        <w:t>困境儿童</w:t>
      </w:r>
      <w:r>
        <w:rPr>
          <w:rFonts w:hint="eastAsia" w:ascii="仿宋" w:hAnsi="仿宋" w:eastAsia="仿宋"/>
          <w:bCs/>
          <w:color w:val="auto"/>
          <w:sz w:val="32"/>
          <w:szCs w:val="32"/>
          <w:highlight w:val="none"/>
          <w:u w:val="none"/>
        </w:rPr>
        <w:t>社会救助体系</w:t>
      </w:r>
      <w:r>
        <w:rPr>
          <w:rFonts w:ascii="仿宋" w:hAnsi="仿宋" w:eastAsia="仿宋"/>
          <w:bCs/>
          <w:color w:val="auto"/>
          <w:sz w:val="32"/>
          <w:szCs w:val="32"/>
          <w:highlight w:val="none"/>
          <w:u w:val="none"/>
        </w:rPr>
        <w:t>。</w:t>
      </w:r>
      <w:r>
        <w:rPr>
          <w:rFonts w:hint="eastAsia" w:ascii="仿宋" w:hAnsi="仿宋" w:eastAsia="仿宋" w:cs="仿宋_GB2312"/>
          <w:color w:val="auto"/>
          <w:sz w:val="32"/>
          <w:szCs w:val="32"/>
          <w:highlight w:val="none"/>
        </w:rPr>
        <w:t>孤儿、事实无人抚养儿童、残疾儿童、流浪儿童</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u w:val="none"/>
        </w:rPr>
        <w:t>服刑人员子女</w:t>
      </w:r>
      <w:r>
        <w:rPr>
          <w:rFonts w:hint="eastAsia" w:ascii="仿宋" w:hAnsi="仿宋" w:eastAsia="仿宋" w:cs="仿宋_GB2312"/>
          <w:color w:val="auto"/>
          <w:sz w:val="32"/>
          <w:szCs w:val="32"/>
          <w:highlight w:val="none"/>
        </w:rPr>
        <w:t>生存、发展和安全权益得到有效保障。</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kern w:val="0"/>
          <w:sz w:val="32"/>
          <w:szCs w:val="32"/>
          <w:highlight w:val="none"/>
          <w:u w:val="none"/>
        </w:rPr>
      </w:pPr>
      <w:r>
        <w:rPr>
          <w:rFonts w:hint="eastAsia" w:ascii="仿宋_GB2312" w:hAnsi="仿宋_GB2312" w:eastAsia="仿宋_GB2312" w:cs="仿宋_GB2312"/>
          <w:color w:val="auto"/>
          <w:kern w:val="0"/>
          <w:sz w:val="32"/>
          <w:szCs w:val="32"/>
          <w:highlight w:val="none"/>
          <w:u w:val="none"/>
        </w:rPr>
        <w:t>7.</w:t>
      </w:r>
      <w:r>
        <w:rPr>
          <w:rFonts w:hint="eastAsia" w:ascii="仿宋_GB2312" w:hAnsi="仿宋_GB2312" w:eastAsia="仿宋_GB2312" w:cs="仿宋_GB2312"/>
          <w:color w:val="auto"/>
          <w:kern w:val="0"/>
          <w:sz w:val="32"/>
          <w:szCs w:val="32"/>
          <w:highlight w:val="none"/>
          <w:u w:val="none"/>
          <w:lang w:eastAsia="zh-CN"/>
        </w:rPr>
        <w:t>农村</w:t>
      </w:r>
      <w:r>
        <w:rPr>
          <w:rFonts w:hint="eastAsia" w:ascii="仿宋_GB2312" w:hAnsi="仿宋_GB2312" w:eastAsia="仿宋_GB2312" w:cs="仿宋_GB2312"/>
          <w:color w:val="auto"/>
          <w:kern w:val="0"/>
          <w:sz w:val="32"/>
          <w:szCs w:val="32"/>
          <w:highlight w:val="none"/>
          <w:u w:val="none"/>
        </w:rPr>
        <w:t>留守儿童关爱服务体系不断完善，流动儿童服务机制更加健全。</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 w:hAnsi="仿宋" w:eastAsia="仿宋" w:cs="仿宋_GB2312"/>
          <w:color w:val="auto"/>
          <w:sz w:val="32"/>
          <w:szCs w:val="32"/>
          <w:highlight w:val="none"/>
          <w:u w:val="none"/>
          <w:lang w:eastAsia="zh-CN"/>
        </w:rPr>
      </w:pPr>
      <w:r>
        <w:rPr>
          <w:rFonts w:hint="eastAsia" w:ascii="仿宋" w:hAnsi="仿宋" w:eastAsia="仿宋" w:cs="Arial"/>
          <w:color w:val="auto"/>
          <w:kern w:val="0"/>
          <w:sz w:val="32"/>
          <w:szCs w:val="32"/>
          <w:highlight w:val="none"/>
          <w:u w:val="none"/>
          <w:lang w:val="en-US" w:eastAsia="zh-CN"/>
        </w:rPr>
        <w:t>8</w:t>
      </w:r>
      <w:r>
        <w:rPr>
          <w:rFonts w:hint="eastAsia" w:ascii="仿宋" w:hAnsi="仿宋" w:eastAsia="仿宋" w:cs="Arial"/>
          <w:color w:val="auto"/>
          <w:kern w:val="0"/>
          <w:sz w:val="32"/>
          <w:szCs w:val="32"/>
          <w:highlight w:val="none"/>
          <w:u w:val="none"/>
        </w:rPr>
        <w:t>.</w:t>
      </w:r>
      <w:r>
        <w:rPr>
          <w:rFonts w:hint="eastAsia" w:ascii="仿宋" w:hAnsi="仿宋" w:eastAsia="仿宋" w:cs="Arial"/>
          <w:color w:val="auto"/>
          <w:kern w:val="0"/>
          <w:sz w:val="32"/>
          <w:szCs w:val="32"/>
          <w:highlight w:val="none"/>
          <w:u w:val="none"/>
          <w:lang w:val="en-US" w:eastAsia="zh-CN"/>
        </w:rPr>
        <w:t>推动</w:t>
      </w:r>
      <w:r>
        <w:rPr>
          <w:rFonts w:hint="eastAsia" w:ascii="仿宋" w:hAnsi="仿宋" w:eastAsia="仿宋" w:cs="Arial"/>
          <w:color w:val="auto"/>
          <w:kern w:val="0"/>
          <w:sz w:val="32"/>
          <w:szCs w:val="32"/>
          <w:highlight w:val="none"/>
          <w:u w:val="none"/>
          <w:lang w:eastAsia="zh-CN"/>
        </w:rPr>
        <w:t>从化区</w:t>
      </w:r>
      <w:r>
        <w:rPr>
          <w:rFonts w:hint="eastAsia" w:ascii="仿宋" w:hAnsi="仿宋" w:eastAsia="仿宋" w:cs="Arial"/>
          <w:color w:val="auto"/>
          <w:kern w:val="0"/>
          <w:sz w:val="32"/>
          <w:szCs w:val="32"/>
          <w:highlight w:val="none"/>
          <w:u w:val="none"/>
        </w:rPr>
        <w:t>未成年人救助保护中心（儿童福利服务指导中心）的建设，</w:t>
      </w:r>
      <w:r>
        <w:rPr>
          <w:rFonts w:hint="eastAsia" w:ascii="仿宋" w:hAnsi="仿宋" w:eastAsia="仿宋" w:cs="Arial"/>
          <w:color w:val="auto"/>
          <w:kern w:val="0"/>
          <w:sz w:val="32"/>
          <w:szCs w:val="32"/>
          <w:highlight w:val="none"/>
          <w:u w:val="none"/>
          <w:lang w:val="en-US" w:eastAsia="zh-CN"/>
        </w:rPr>
        <w:t>镇(</w:t>
      </w:r>
      <w:r>
        <w:rPr>
          <w:rFonts w:hint="eastAsia" w:ascii="仿宋" w:hAnsi="仿宋" w:eastAsia="仿宋" w:cs="Arial"/>
          <w:color w:val="auto"/>
          <w:kern w:val="0"/>
          <w:sz w:val="32"/>
          <w:szCs w:val="32"/>
          <w:highlight w:val="none"/>
        </w:rPr>
        <w:t>街</w:t>
      </w:r>
      <w:r>
        <w:rPr>
          <w:rFonts w:hint="eastAsia" w:ascii="仿宋" w:hAnsi="仿宋" w:eastAsia="仿宋" w:cs="Arial"/>
          <w:color w:val="auto"/>
          <w:kern w:val="0"/>
          <w:sz w:val="32"/>
          <w:szCs w:val="32"/>
          <w:highlight w:val="none"/>
          <w:lang w:val="en-US" w:eastAsia="zh-CN"/>
        </w:rPr>
        <w:t>)</w:t>
      </w:r>
      <w:r>
        <w:rPr>
          <w:rFonts w:hint="eastAsia" w:ascii="仿宋" w:hAnsi="仿宋" w:eastAsia="仿宋" w:cs="Arial"/>
          <w:color w:val="auto"/>
          <w:kern w:val="0"/>
          <w:sz w:val="32"/>
          <w:szCs w:val="32"/>
          <w:highlight w:val="none"/>
        </w:rPr>
        <w:t>未成年人保护工作站覆盖率达到</w:t>
      </w:r>
      <w:r>
        <w:rPr>
          <w:rFonts w:ascii="仿宋" w:hAnsi="仿宋" w:eastAsia="仿宋" w:cs="仿宋_GB2312"/>
          <w:color w:val="auto"/>
          <w:sz w:val="32"/>
          <w:szCs w:val="32"/>
          <w:highlight w:val="none"/>
          <w:u w:val="none"/>
        </w:rPr>
        <w:t>100%</w:t>
      </w:r>
      <w:r>
        <w:rPr>
          <w:rFonts w:hint="eastAsia" w:ascii="仿宋" w:hAnsi="仿宋" w:eastAsia="仿宋" w:cs="仿宋_GB2312"/>
          <w:color w:val="auto"/>
          <w:sz w:val="32"/>
          <w:szCs w:val="32"/>
          <w:highlight w:val="none"/>
          <w:u w:val="none"/>
          <w:lang w:eastAsia="zh-CN"/>
        </w:rPr>
        <w:t>。</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 w:hAnsi="仿宋" w:eastAsia="仿宋"/>
          <w:color w:val="auto"/>
          <w:kern w:val="2"/>
          <w:sz w:val="32"/>
          <w:szCs w:val="32"/>
          <w:highlight w:val="none"/>
          <w:u w:val="none"/>
        </w:rPr>
      </w:pPr>
      <w:r>
        <w:rPr>
          <w:rFonts w:hint="eastAsia" w:ascii="仿宋" w:hAnsi="仿宋" w:eastAsia="仿宋"/>
          <w:color w:val="auto"/>
          <w:kern w:val="2"/>
          <w:sz w:val="32"/>
          <w:szCs w:val="32"/>
          <w:highlight w:val="none"/>
          <w:u w:val="none"/>
          <w:lang w:val="en-US" w:eastAsia="zh-CN"/>
        </w:rPr>
        <w:t>9.</w:t>
      </w:r>
      <w:r>
        <w:rPr>
          <w:rFonts w:hint="eastAsia" w:ascii="仿宋" w:hAnsi="仿宋" w:eastAsia="仿宋"/>
          <w:color w:val="auto"/>
          <w:kern w:val="2"/>
          <w:sz w:val="32"/>
          <w:szCs w:val="32"/>
          <w:highlight w:val="none"/>
          <w:u w:val="none"/>
        </w:rPr>
        <w:t>建立困境儿童建档跟踪服务制度，实现困境儿童建档全覆盖。</w:t>
      </w:r>
    </w:p>
    <w:p>
      <w:pPr>
        <w:pStyle w:val="9"/>
        <w:keepNext w:val="0"/>
        <w:keepLines w:val="0"/>
        <w:pageBreakBefore w:val="0"/>
        <w:numPr>
          <w:ilvl w:val="0"/>
          <w:numId w:val="0"/>
        </w:numPr>
        <w:shd w:val="clear" w:color="auto" w:fill="FFFFFF"/>
        <w:kinsoku/>
        <w:wordWrap/>
        <w:overflowPunct/>
        <w:topLinePunct w:val="0"/>
        <w:autoSpaceDE/>
        <w:autoSpaceDN/>
        <w:bidi w:val="0"/>
        <w:spacing w:before="0" w:beforeAutospacing="0" w:after="0" w:afterAutospacing="0" w:line="600" w:lineRule="exact"/>
        <w:ind w:firstLine="640" w:firstLineChars="200"/>
        <w:textAlignment w:val="auto"/>
        <w:rPr>
          <w:rFonts w:hint="eastAsia" w:ascii="仿宋" w:hAnsi="仿宋" w:eastAsia="仿宋" w:cs="仿宋_GB2312"/>
          <w:color w:val="auto"/>
          <w:kern w:val="2"/>
          <w:sz w:val="32"/>
          <w:szCs w:val="32"/>
          <w:highlight w:val="none"/>
          <w:u w:val="none"/>
        </w:rPr>
      </w:pPr>
      <w:r>
        <w:rPr>
          <w:rFonts w:hint="eastAsia" w:ascii="仿宋" w:hAnsi="仿宋" w:eastAsia="仿宋" w:cs="仿宋_GB2312"/>
          <w:color w:val="auto"/>
          <w:kern w:val="2"/>
          <w:sz w:val="32"/>
          <w:szCs w:val="32"/>
          <w:highlight w:val="none"/>
          <w:u w:val="none"/>
          <w:lang w:val="en-US" w:eastAsia="zh-CN"/>
        </w:rPr>
        <w:t>10.</w:t>
      </w:r>
      <w:r>
        <w:rPr>
          <w:rFonts w:hint="eastAsia" w:ascii="仿宋" w:hAnsi="仿宋" w:eastAsia="仿宋" w:cs="仿宋_GB2312"/>
          <w:color w:val="auto"/>
          <w:kern w:val="2"/>
          <w:sz w:val="32"/>
          <w:szCs w:val="32"/>
          <w:highlight w:val="none"/>
          <w:u w:val="none"/>
        </w:rPr>
        <w:t>持续完善流动儿童</w:t>
      </w:r>
      <w:r>
        <w:rPr>
          <w:rFonts w:hint="eastAsia" w:ascii="仿宋" w:hAnsi="仿宋" w:eastAsia="仿宋" w:cs="仿宋_GB2312"/>
          <w:color w:val="auto"/>
          <w:kern w:val="2"/>
          <w:sz w:val="32"/>
          <w:szCs w:val="32"/>
          <w:highlight w:val="none"/>
          <w:u w:val="none"/>
          <w:lang w:eastAsia="zh-CN"/>
        </w:rPr>
        <w:t>和</w:t>
      </w:r>
      <w:r>
        <w:rPr>
          <w:rFonts w:hint="eastAsia" w:ascii="仿宋" w:hAnsi="仿宋" w:eastAsia="仿宋" w:cs="仿宋_GB2312"/>
          <w:color w:val="auto"/>
          <w:kern w:val="2"/>
          <w:sz w:val="32"/>
          <w:szCs w:val="32"/>
          <w:highlight w:val="none"/>
          <w:lang w:eastAsia="zh-CN"/>
        </w:rPr>
        <w:t>留守儿童关爱</w:t>
      </w:r>
      <w:r>
        <w:rPr>
          <w:rFonts w:hint="eastAsia" w:ascii="仿宋" w:hAnsi="仿宋" w:eastAsia="仿宋" w:cs="仿宋_GB2312"/>
          <w:color w:val="auto"/>
          <w:kern w:val="2"/>
          <w:sz w:val="32"/>
          <w:szCs w:val="32"/>
          <w:highlight w:val="none"/>
        </w:rPr>
        <w:t>服务机制</w:t>
      </w:r>
      <w:r>
        <w:rPr>
          <w:rFonts w:hint="eastAsia" w:ascii="仿宋" w:hAnsi="仿宋" w:eastAsia="仿宋" w:cs="仿宋_GB2312"/>
          <w:color w:val="auto"/>
          <w:kern w:val="2"/>
          <w:sz w:val="32"/>
          <w:szCs w:val="32"/>
          <w:highlight w:val="none"/>
          <w:lang w:eastAsia="zh-CN"/>
        </w:rPr>
        <w:t>。</w:t>
      </w:r>
      <w:r>
        <w:rPr>
          <w:rFonts w:hint="eastAsia" w:ascii="仿宋" w:hAnsi="仿宋" w:eastAsia="仿宋" w:cs="仿宋_GB2312"/>
          <w:color w:val="auto"/>
          <w:kern w:val="2"/>
          <w:sz w:val="32"/>
          <w:szCs w:val="32"/>
          <w:highlight w:val="none"/>
          <w:u w:val="none"/>
        </w:rPr>
        <w:t>完善流浪儿童救助保护机制，健全安置和转介服务。</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jc w:val="both"/>
        <w:textAlignment w:val="auto"/>
        <w:rPr>
          <w:rFonts w:ascii="仿宋" w:hAnsi="仿宋" w:eastAsia="仿宋"/>
          <w:color w:val="auto"/>
          <w:sz w:val="32"/>
          <w:szCs w:val="32"/>
          <w:highlight w:val="none"/>
        </w:rPr>
      </w:pPr>
      <w:r>
        <w:rPr>
          <w:rFonts w:hint="eastAsia" w:ascii="仿宋" w:hAnsi="仿宋" w:eastAsia="仿宋"/>
          <w:color w:val="auto"/>
          <w:sz w:val="32"/>
          <w:szCs w:val="32"/>
          <w:highlight w:val="none"/>
          <w:lang w:val="en-US" w:eastAsia="zh-CN"/>
        </w:rPr>
        <w:t>11</w:t>
      </w:r>
      <w:r>
        <w:rPr>
          <w:rFonts w:hint="eastAsia" w:ascii="仿宋" w:hAnsi="仿宋" w:eastAsia="仿宋"/>
          <w:color w:val="auto"/>
          <w:sz w:val="32"/>
          <w:szCs w:val="32"/>
          <w:highlight w:val="none"/>
        </w:rPr>
        <w:t>.加强</w:t>
      </w:r>
      <w:r>
        <w:rPr>
          <w:rFonts w:hint="eastAsia" w:ascii="仿宋" w:hAnsi="仿宋" w:eastAsia="仿宋"/>
          <w:color w:val="auto"/>
          <w:sz w:val="32"/>
          <w:szCs w:val="32"/>
          <w:highlight w:val="none"/>
          <w:lang w:eastAsia="zh-CN"/>
        </w:rPr>
        <w:t>城乡</w:t>
      </w:r>
      <w:r>
        <w:rPr>
          <w:rFonts w:hint="eastAsia" w:ascii="仿宋" w:hAnsi="仿宋" w:eastAsia="仿宋"/>
          <w:color w:val="auto"/>
          <w:sz w:val="32"/>
          <w:szCs w:val="32"/>
          <w:highlight w:val="none"/>
        </w:rPr>
        <w:t>社区儿童之家建设，实现每个社区都建有儿童之家，服务能力持续提升。</w:t>
      </w:r>
    </w:p>
    <w:p>
      <w:pPr>
        <w:pStyle w:val="9"/>
        <w:keepNext w:val="0"/>
        <w:keepLines w:val="0"/>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.监测预防、强制报告、应急处置、评估帮扶、监护干预“五位一体”的基层儿童保护机制有效运行。</w:t>
      </w:r>
      <w:r>
        <w:rPr>
          <w:rFonts w:hint="eastAsia" w:ascii="仿宋" w:hAnsi="仿宋" w:eastAsia="仿宋"/>
          <w:color w:val="auto"/>
          <w:kern w:val="2"/>
          <w:sz w:val="32"/>
          <w:szCs w:val="32"/>
          <w:highlight w:val="none"/>
          <w:u w:val="none"/>
        </w:rPr>
        <w:t>区</w:t>
      </w:r>
      <w:r>
        <w:rPr>
          <w:rFonts w:hint="eastAsia" w:ascii="仿宋" w:hAnsi="仿宋" w:eastAsia="仿宋"/>
          <w:color w:val="auto"/>
          <w:kern w:val="2"/>
          <w:sz w:val="32"/>
          <w:szCs w:val="32"/>
          <w:highlight w:val="none"/>
          <w:u w:val="none"/>
          <w:lang w:val="en-US" w:eastAsia="zh-CN"/>
        </w:rPr>
        <w:t>政府</w:t>
      </w:r>
      <w:r>
        <w:rPr>
          <w:rFonts w:hint="eastAsia" w:ascii="仿宋" w:hAnsi="仿宋" w:eastAsia="仿宋" w:cs="仿宋"/>
          <w:color w:val="auto"/>
          <w:sz w:val="32"/>
          <w:szCs w:val="32"/>
          <w:highlight w:val="none"/>
        </w:rPr>
        <w:t>开通并有效运行儿童保护热线。</w:t>
      </w:r>
      <w:r>
        <w:rPr>
          <w:rStyle w:val="14"/>
          <w:rFonts w:hint="eastAsia" w:ascii="仿宋" w:hAnsi="仿宋" w:eastAsia="仿宋" w:cs="仿宋"/>
          <w:color w:val="auto"/>
          <w:sz w:val="32"/>
          <w:szCs w:val="32"/>
          <w:highlight w:val="none"/>
        </w:rPr>
        <w:footnoteReference w:id="23"/>
      </w:r>
    </w:p>
    <w:p>
      <w:pPr>
        <w:pStyle w:val="9"/>
        <w:keepNext w:val="0"/>
        <w:keepLines w:val="0"/>
        <w:pageBreakBefore w:val="0"/>
        <w:kinsoku/>
        <w:wordWrap/>
        <w:overflowPunct/>
        <w:topLinePunct w:val="0"/>
        <w:autoSpaceDN/>
        <w:bidi w:val="0"/>
        <w:spacing w:before="0" w:beforeAutospacing="0" w:after="0" w:afterAutospacing="0" w:line="600" w:lineRule="exact"/>
        <w:ind w:firstLine="640" w:firstLineChars="200"/>
        <w:jc w:val="both"/>
        <w:textAlignment w:val="auto"/>
        <w:rPr>
          <w:rFonts w:ascii="仿宋_GB2312" w:hAnsi="仿宋_GB2312" w:eastAsia="仿宋_GB2312" w:cs="仿宋_GB2312"/>
          <w:color w:val="auto"/>
          <w:sz w:val="32"/>
          <w:szCs w:val="32"/>
          <w:highlight w:val="none"/>
        </w:rPr>
      </w:pPr>
      <w:r>
        <w:rPr>
          <w:rFonts w:hint="eastAsia" w:ascii="仿宋" w:hAnsi="仿宋" w:eastAsia="仿宋"/>
          <w:color w:val="auto"/>
          <w:sz w:val="32"/>
          <w:szCs w:val="32"/>
          <w:highlight w:val="none"/>
        </w:rPr>
        <w:t>1</w:t>
      </w:r>
      <w:r>
        <w:rPr>
          <w:rFonts w:hint="eastAsia" w:ascii="仿宋" w:hAnsi="仿宋" w:eastAsia="仿宋"/>
          <w:color w:val="auto"/>
          <w:sz w:val="32"/>
          <w:szCs w:val="32"/>
          <w:highlight w:val="none"/>
          <w:lang w:val="en-US" w:eastAsia="zh-CN"/>
        </w:rPr>
        <w:t>3</w:t>
      </w:r>
      <w:r>
        <w:rPr>
          <w:rFonts w:ascii="仿宋" w:hAnsi="仿宋" w:eastAsia="仿宋"/>
          <w:color w:val="auto"/>
          <w:sz w:val="32"/>
          <w:szCs w:val="32"/>
          <w:highlight w:val="none"/>
        </w:rPr>
        <w:t>.基层儿童福利工作阵地和队伍建设进一步加强。</w:t>
      </w:r>
      <w:r>
        <w:rPr>
          <w:rFonts w:hint="eastAsia" w:ascii="仿宋_GB2312" w:hAnsi="仿宋_GB2312" w:eastAsia="仿宋_GB2312" w:cs="仿宋_GB2312"/>
          <w:color w:val="auto"/>
          <w:sz w:val="32"/>
          <w:szCs w:val="32"/>
          <w:highlight w:val="none"/>
        </w:rPr>
        <w:t>村（居）委员会配备专人专岗的儿童主任。</w:t>
      </w:r>
      <w:r>
        <w:rPr>
          <w:rStyle w:val="14"/>
          <w:rFonts w:hint="eastAsia" w:ascii="仿宋_GB2312" w:hAnsi="仿宋_GB2312" w:eastAsia="仿宋_GB2312" w:cs="仿宋_GB2312"/>
          <w:color w:val="auto"/>
          <w:sz w:val="32"/>
          <w:szCs w:val="32"/>
          <w:highlight w:val="none"/>
        </w:rPr>
        <w:footnoteReference w:id="24"/>
      </w:r>
    </w:p>
    <w:p>
      <w:pPr>
        <w:pStyle w:val="9"/>
        <w:keepNext w:val="0"/>
        <w:keepLines w:val="0"/>
        <w:pageBreakBefore w:val="0"/>
        <w:kinsoku/>
        <w:wordWrap/>
        <w:overflowPunct/>
        <w:topLinePunct w:val="0"/>
        <w:autoSpaceDN/>
        <w:bidi w:val="0"/>
        <w:spacing w:before="0" w:beforeAutospacing="0" w:after="0" w:afterAutospacing="0" w:line="600" w:lineRule="exact"/>
        <w:ind w:right="0" w:rightChars="0" w:firstLine="640" w:firstLineChars="200"/>
        <w:jc w:val="both"/>
        <w:textAlignment w:val="auto"/>
        <w:rPr>
          <w:rFonts w:ascii="仿宋" w:hAnsi="仿宋" w:eastAsia="仿宋"/>
          <w:color w:val="auto"/>
          <w:spacing w:val="14"/>
          <w:sz w:val="32"/>
          <w:szCs w:val="32"/>
          <w:highlight w:val="none"/>
        </w:rPr>
      </w:pPr>
      <w:r>
        <w:rPr>
          <w:rFonts w:hint="eastAsia" w:ascii="仿宋" w:hAnsi="仿宋" w:eastAsia="仿宋"/>
          <w:color w:val="auto"/>
          <w:sz w:val="32"/>
          <w:szCs w:val="32"/>
          <w:highlight w:val="none"/>
          <w:lang w:val="en-US" w:eastAsia="zh-CN"/>
        </w:rPr>
        <w:t>14</w:t>
      </w:r>
      <w:r>
        <w:rPr>
          <w:rFonts w:hint="eastAsia" w:ascii="仿宋" w:hAnsi="仿宋" w:eastAsia="仿宋"/>
          <w:color w:val="auto"/>
          <w:sz w:val="32"/>
          <w:szCs w:val="32"/>
          <w:highlight w:val="none"/>
        </w:rPr>
        <w:t>.</w:t>
      </w:r>
      <w:r>
        <w:rPr>
          <w:rFonts w:ascii="仿宋" w:hAnsi="仿宋" w:eastAsia="仿宋"/>
          <w:color w:val="auto"/>
          <w:sz w:val="32"/>
          <w:szCs w:val="32"/>
          <w:highlight w:val="none"/>
        </w:rPr>
        <w:t>发展儿童</w:t>
      </w:r>
      <w:r>
        <w:rPr>
          <w:rFonts w:hint="eastAsia" w:ascii="仿宋" w:hAnsi="仿宋" w:eastAsia="仿宋"/>
          <w:color w:val="auto"/>
          <w:sz w:val="32"/>
          <w:szCs w:val="32"/>
          <w:highlight w:val="none"/>
        </w:rPr>
        <w:t>服务</w:t>
      </w:r>
      <w:r>
        <w:rPr>
          <w:rFonts w:ascii="仿宋" w:hAnsi="仿宋" w:eastAsia="仿宋"/>
          <w:color w:val="auto"/>
          <w:sz w:val="32"/>
          <w:szCs w:val="32"/>
          <w:highlight w:val="none"/>
        </w:rPr>
        <w:t>类社会组织和</w:t>
      </w:r>
      <w:r>
        <w:rPr>
          <w:rFonts w:hint="eastAsia" w:ascii="仿宋" w:hAnsi="仿宋" w:eastAsia="仿宋"/>
          <w:color w:val="auto"/>
          <w:sz w:val="32"/>
          <w:szCs w:val="32"/>
          <w:highlight w:val="none"/>
        </w:rPr>
        <w:t>儿童</w:t>
      </w:r>
      <w:r>
        <w:rPr>
          <w:rFonts w:ascii="仿宋" w:hAnsi="仿宋" w:eastAsia="仿宋"/>
          <w:color w:val="auto"/>
          <w:sz w:val="32"/>
          <w:szCs w:val="32"/>
          <w:highlight w:val="none"/>
        </w:rPr>
        <w:t>社会工作专业</w:t>
      </w:r>
      <w:r>
        <w:rPr>
          <w:rFonts w:hint="eastAsia" w:ascii="仿宋" w:hAnsi="仿宋" w:eastAsia="仿宋"/>
          <w:color w:val="auto"/>
          <w:sz w:val="32"/>
          <w:szCs w:val="32"/>
          <w:highlight w:val="none"/>
        </w:rPr>
        <w:t>人才</w:t>
      </w:r>
      <w:r>
        <w:rPr>
          <w:rFonts w:ascii="仿宋" w:hAnsi="仿宋" w:eastAsia="仿宋"/>
          <w:color w:val="auto"/>
          <w:sz w:val="32"/>
          <w:szCs w:val="32"/>
          <w:highlight w:val="none"/>
        </w:rPr>
        <w:t>队伍，</w:t>
      </w:r>
      <w:r>
        <w:rPr>
          <w:rFonts w:hint="eastAsia" w:ascii="仿宋_GB2312" w:hAnsi="仿宋_GB2312" w:eastAsia="仿宋_GB2312" w:cs="仿宋_GB2312"/>
          <w:color w:val="auto"/>
          <w:sz w:val="32"/>
          <w:szCs w:val="32"/>
          <w:highlight w:val="none"/>
          <w:u w:val="none"/>
          <w:lang w:eastAsia="zh-CN"/>
        </w:rPr>
        <w:t>实现村（社区）社工、心理咨询师全覆盖。</w:t>
      </w:r>
      <w:r>
        <w:rPr>
          <w:rStyle w:val="14"/>
          <w:rFonts w:ascii="仿宋" w:hAnsi="仿宋" w:eastAsia="仿宋"/>
          <w:color w:val="auto"/>
          <w:sz w:val="32"/>
          <w:szCs w:val="32"/>
          <w:highlight w:val="none"/>
        </w:rPr>
        <w:footnoteReference w:id="25"/>
      </w:r>
    </w:p>
    <w:p>
      <w:pPr>
        <w:keepNext w:val="0"/>
        <w:keepLines w:val="0"/>
        <w:pageBreakBefore w:val="0"/>
        <w:tabs>
          <w:tab w:val="center" w:pos="4465"/>
        </w:tabs>
        <w:kinsoku/>
        <w:wordWrap/>
        <w:overflowPunct/>
        <w:topLinePunct w:val="0"/>
        <w:autoSpaceDE/>
        <w:autoSpaceDN/>
        <w:bidi w:val="0"/>
        <w:adjustRightInd w:val="0"/>
        <w:snapToGrid w:val="0"/>
        <w:spacing w:beforeAutospacing="0" w:afterAutospacing="0" w:line="600" w:lineRule="exact"/>
        <w:ind w:left="0" w:leftChars="0" w:firstLine="699" w:firstLineChars="200"/>
        <w:textAlignment w:val="auto"/>
        <w:rPr>
          <w:rFonts w:ascii="仿宋" w:hAnsi="仿宋" w:eastAsia="仿宋"/>
          <w:b/>
          <w:color w:val="auto"/>
          <w:spacing w:val="14"/>
          <w:sz w:val="32"/>
          <w:szCs w:val="32"/>
          <w:highlight w:val="none"/>
        </w:rPr>
      </w:pPr>
      <w:r>
        <w:rPr>
          <w:rFonts w:hint="eastAsia" w:ascii="仿宋" w:hAnsi="仿宋" w:eastAsia="仿宋"/>
          <w:b/>
          <w:color w:val="auto"/>
          <w:spacing w:val="14"/>
          <w:sz w:val="32"/>
          <w:szCs w:val="32"/>
          <w:highlight w:val="none"/>
        </w:rPr>
        <w:t>策略措施：</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firstLineChars="200"/>
        <w:textAlignment w:val="auto"/>
        <w:rPr>
          <w:rFonts w:ascii="仿宋" w:hAnsi="仿宋" w:eastAsia="仿宋" w:cs="Arial"/>
          <w:strike/>
          <w:dstrike w:val="0"/>
          <w:color w:val="auto"/>
          <w:kern w:val="0"/>
          <w:sz w:val="32"/>
          <w:szCs w:val="32"/>
          <w:highlight w:val="none"/>
        </w:rPr>
      </w:pPr>
      <w:r>
        <w:rPr>
          <w:rFonts w:ascii="仿宋" w:hAnsi="仿宋" w:eastAsia="仿宋"/>
          <w:b/>
          <w:bCs/>
          <w:color w:val="auto"/>
          <w:sz w:val="32"/>
          <w:szCs w:val="32"/>
          <w:highlight w:val="none"/>
        </w:rPr>
        <w:t>1</w:t>
      </w:r>
      <w:r>
        <w:rPr>
          <w:rFonts w:hint="eastAsia" w:ascii="仿宋" w:hAnsi="仿宋" w:eastAsia="仿宋"/>
          <w:b/>
          <w:bCs/>
          <w:color w:val="auto"/>
          <w:sz w:val="32"/>
          <w:szCs w:val="32"/>
          <w:highlight w:val="none"/>
        </w:rPr>
        <w:t>.完善</w:t>
      </w:r>
      <w:r>
        <w:rPr>
          <w:rFonts w:ascii="仿宋" w:hAnsi="仿宋" w:eastAsia="仿宋"/>
          <w:b/>
          <w:bCs/>
          <w:color w:val="auto"/>
          <w:sz w:val="32"/>
          <w:szCs w:val="32"/>
          <w:highlight w:val="none"/>
        </w:rPr>
        <w:t>适度普惠型儿童福利制度</w:t>
      </w:r>
      <w:r>
        <w:rPr>
          <w:rFonts w:hint="eastAsia" w:ascii="仿宋" w:hAnsi="仿宋" w:eastAsia="仿宋"/>
          <w:b/>
          <w:bCs/>
          <w:color w:val="auto"/>
          <w:sz w:val="32"/>
          <w:szCs w:val="32"/>
          <w:highlight w:val="none"/>
        </w:rPr>
        <w:t>体系</w:t>
      </w:r>
      <w:r>
        <w:rPr>
          <w:rFonts w:hint="eastAsia" w:ascii="仿宋" w:hAnsi="仿宋" w:eastAsia="仿宋"/>
          <w:color w:val="auto"/>
          <w:sz w:val="32"/>
          <w:szCs w:val="32"/>
          <w:highlight w:val="none"/>
        </w:rPr>
        <w:t>。</w:t>
      </w:r>
      <w:r>
        <w:rPr>
          <w:rFonts w:hint="eastAsia" w:ascii="仿宋" w:hAnsi="仿宋" w:eastAsia="仿宋" w:cs="Arial"/>
          <w:color w:val="auto"/>
          <w:kern w:val="0"/>
          <w:sz w:val="32"/>
          <w:szCs w:val="32"/>
          <w:highlight w:val="none"/>
        </w:rPr>
        <w:t>建立健全分层分类的救助制度体系，完善</w:t>
      </w:r>
      <w:r>
        <w:rPr>
          <w:rFonts w:hint="eastAsia" w:ascii="仿宋" w:hAnsi="仿宋" w:eastAsia="仿宋" w:cs="Arial"/>
          <w:color w:val="auto"/>
          <w:kern w:val="0"/>
          <w:sz w:val="32"/>
          <w:szCs w:val="32"/>
          <w:highlight w:val="none"/>
          <w:u w:val="none"/>
          <w:lang w:eastAsia="zh-CN"/>
        </w:rPr>
        <w:t>从化区</w:t>
      </w:r>
      <w:r>
        <w:rPr>
          <w:rFonts w:hint="eastAsia" w:ascii="仿宋" w:hAnsi="仿宋" w:eastAsia="仿宋" w:cs="Arial"/>
          <w:color w:val="auto"/>
          <w:kern w:val="0"/>
          <w:sz w:val="32"/>
          <w:szCs w:val="32"/>
          <w:highlight w:val="none"/>
        </w:rPr>
        <w:t>困境儿童分类保障政策。形成政府主导、社会参与、家庭尽责的儿童保障工作格局。扩大</w:t>
      </w:r>
      <w:r>
        <w:rPr>
          <w:rFonts w:hint="eastAsia" w:ascii="仿宋" w:hAnsi="仿宋" w:eastAsia="仿宋" w:cs="Arial"/>
          <w:color w:val="auto"/>
          <w:kern w:val="0"/>
          <w:sz w:val="32"/>
          <w:szCs w:val="32"/>
          <w:highlight w:val="none"/>
          <w:u w:val="none"/>
        </w:rPr>
        <w:t>全区</w:t>
      </w:r>
      <w:r>
        <w:rPr>
          <w:rFonts w:hint="eastAsia" w:ascii="仿宋" w:hAnsi="仿宋" w:eastAsia="仿宋" w:cs="Arial"/>
          <w:color w:val="auto"/>
          <w:kern w:val="0"/>
          <w:sz w:val="32"/>
          <w:szCs w:val="32"/>
          <w:highlight w:val="none"/>
        </w:rPr>
        <w:t>儿童福利覆盖面，增加儿童福利项目，提高儿童福利标准。</w:t>
      </w:r>
      <w:r>
        <w:rPr>
          <w:rFonts w:hint="eastAsia" w:ascii="仿宋" w:hAnsi="仿宋" w:eastAsia="仿宋"/>
          <w:color w:val="auto"/>
          <w:sz w:val="32"/>
          <w:szCs w:val="32"/>
          <w:highlight w:val="none"/>
        </w:rPr>
        <w:t>增加儿童福利财政投入，将儿童福利支出纳入区财政预算。</w:t>
      </w:r>
      <w:r>
        <w:rPr>
          <w:rFonts w:hint="eastAsia" w:ascii="仿宋_GB2312" w:hAnsi="仿宋_GB2312" w:eastAsia="仿宋_GB2312" w:cs="仿宋_GB2312"/>
          <w:color w:val="auto"/>
          <w:sz w:val="32"/>
          <w:szCs w:val="32"/>
          <w:highlight w:val="none"/>
          <w:u w:val="none" w:color="auto"/>
        </w:rPr>
        <w:t>做好儿童大病保障工作。</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ascii="仿宋" w:hAnsi="仿宋" w:eastAsia="仿宋"/>
          <w:color w:val="auto"/>
          <w:sz w:val="32"/>
          <w:szCs w:val="32"/>
          <w:highlight w:val="none"/>
        </w:rPr>
      </w:pPr>
      <w:r>
        <w:rPr>
          <w:rFonts w:ascii="仿宋" w:hAnsi="仿宋" w:eastAsia="仿宋" w:cs="Arial"/>
          <w:b/>
          <w:bCs/>
          <w:color w:val="auto"/>
          <w:kern w:val="0"/>
          <w:sz w:val="32"/>
          <w:szCs w:val="32"/>
          <w:highlight w:val="none"/>
        </w:rPr>
        <w:t>2.</w:t>
      </w:r>
      <w:r>
        <w:rPr>
          <w:rFonts w:hint="eastAsia" w:ascii="仿宋" w:hAnsi="仿宋" w:eastAsia="仿宋" w:cs="Arial"/>
          <w:b/>
          <w:bCs/>
          <w:color w:val="auto"/>
          <w:kern w:val="0"/>
          <w:sz w:val="32"/>
          <w:szCs w:val="32"/>
          <w:highlight w:val="none"/>
          <w:u w:val="none"/>
        </w:rPr>
        <w:t>稳步</w:t>
      </w:r>
      <w:r>
        <w:rPr>
          <w:rFonts w:ascii="仿宋" w:hAnsi="仿宋" w:eastAsia="仿宋" w:cs="Arial"/>
          <w:b/>
          <w:bCs/>
          <w:color w:val="auto"/>
          <w:kern w:val="0"/>
          <w:sz w:val="32"/>
          <w:szCs w:val="32"/>
          <w:highlight w:val="none"/>
          <w:u w:val="none"/>
        </w:rPr>
        <w:t>提高面向儿童的基本公共服务供给</w:t>
      </w:r>
      <w:r>
        <w:rPr>
          <w:rFonts w:hint="eastAsia" w:ascii="仿宋" w:hAnsi="仿宋" w:eastAsia="仿宋" w:cs="Arial"/>
          <w:b/>
          <w:bCs/>
          <w:color w:val="auto"/>
          <w:kern w:val="0"/>
          <w:sz w:val="32"/>
          <w:szCs w:val="32"/>
          <w:highlight w:val="none"/>
          <w:u w:val="none"/>
        </w:rPr>
        <w:t>能力和供给</w:t>
      </w:r>
      <w:r>
        <w:rPr>
          <w:rFonts w:ascii="仿宋" w:hAnsi="仿宋" w:eastAsia="仿宋" w:cs="Arial"/>
          <w:b/>
          <w:bCs/>
          <w:color w:val="auto"/>
          <w:kern w:val="0"/>
          <w:sz w:val="32"/>
          <w:szCs w:val="32"/>
          <w:highlight w:val="none"/>
          <w:u w:val="none"/>
        </w:rPr>
        <w:t>水</w:t>
      </w:r>
      <w:r>
        <w:rPr>
          <w:rFonts w:hint="eastAsia" w:ascii="仿宋" w:hAnsi="仿宋" w:eastAsia="仿宋" w:cs="Arial"/>
          <w:b/>
          <w:bCs/>
          <w:color w:val="auto"/>
          <w:kern w:val="0"/>
          <w:sz w:val="32"/>
          <w:szCs w:val="32"/>
          <w:highlight w:val="none"/>
          <w:u w:val="none"/>
        </w:rPr>
        <w:t>平，扩大福利范围。</w:t>
      </w:r>
      <w:r>
        <w:rPr>
          <w:rFonts w:hint="eastAsia" w:ascii="仿宋" w:hAnsi="仿宋" w:eastAsia="仿宋" w:cs="Arial"/>
          <w:color w:val="auto"/>
          <w:kern w:val="0"/>
          <w:sz w:val="32"/>
          <w:szCs w:val="32"/>
          <w:highlight w:val="none"/>
          <w:u w:val="none"/>
        </w:rPr>
        <w:t>持续</w:t>
      </w:r>
      <w:r>
        <w:rPr>
          <w:rFonts w:ascii="仿宋" w:hAnsi="仿宋" w:eastAsia="仿宋" w:cs="Arial"/>
          <w:color w:val="auto"/>
          <w:kern w:val="0"/>
          <w:sz w:val="32"/>
          <w:szCs w:val="32"/>
          <w:highlight w:val="none"/>
        </w:rPr>
        <w:t>推动儿童福利由补缺型向适度普惠型的转变</w:t>
      </w:r>
      <w:r>
        <w:rPr>
          <w:rFonts w:hint="eastAsia" w:ascii="仿宋" w:hAnsi="仿宋" w:eastAsia="仿宋" w:cs="Arial"/>
          <w:color w:val="auto"/>
          <w:kern w:val="0"/>
          <w:sz w:val="32"/>
          <w:szCs w:val="32"/>
          <w:highlight w:val="none"/>
        </w:rPr>
        <w:t>，</w:t>
      </w:r>
      <w:r>
        <w:rPr>
          <w:rFonts w:hint="eastAsia" w:ascii="仿宋" w:hAnsi="仿宋" w:eastAsia="仿宋"/>
          <w:color w:val="auto"/>
          <w:sz w:val="32"/>
          <w:szCs w:val="32"/>
          <w:highlight w:val="none"/>
          <w:u w:val="none"/>
        </w:rPr>
        <w:t>加快实现儿童基本公共服务的均等化。</w:t>
      </w:r>
      <w:r>
        <w:rPr>
          <w:rFonts w:hint="eastAsia" w:ascii="仿宋" w:hAnsi="仿宋" w:eastAsia="仿宋" w:cs="Arial"/>
          <w:color w:val="auto"/>
          <w:kern w:val="0"/>
          <w:sz w:val="32"/>
          <w:szCs w:val="32"/>
          <w:highlight w:val="none"/>
        </w:rPr>
        <w:t>将儿童福利保障事项优先纳入基本公共服务清单。</w:t>
      </w:r>
      <w:r>
        <w:rPr>
          <w:rFonts w:hint="eastAsia" w:ascii="仿宋" w:hAnsi="仿宋" w:eastAsia="仿宋"/>
          <w:color w:val="auto"/>
          <w:sz w:val="32"/>
          <w:szCs w:val="32"/>
          <w:highlight w:val="none"/>
        </w:rPr>
        <w:t>扩大</w:t>
      </w:r>
      <w:r>
        <w:rPr>
          <w:rFonts w:ascii="仿宋" w:hAnsi="仿宋" w:eastAsia="仿宋"/>
          <w:color w:val="auto"/>
          <w:sz w:val="32"/>
          <w:szCs w:val="32"/>
          <w:highlight w:val="none"/>
        </w:rPr>
        <w:t>教育资助范围</w:t>
      </w:r>
      <w:r>
        <w:rPr>
          <w:rFonts w:hint="eastAsia" w:ascii="仿宋" w:hAnsi="仿宋" w:eastAsia="仿宋"/>
          <w:color w:val="auto"/>
          <w:sz w:val="32"/>
          <w:szCs w:val="32"/>
          <w:highlight w:val="none"/>
        </w:rPr>
        <w:t>，完善对失学儿童的助</w:t>
      </w:r>
      <w:r>
        <w:rPr>
          <w:rFonts w:hint="eastAsia" w:ascii="仿宋" w:hAnsi="仿宋" w:eastAsia="仿宋" w:cs="Arial"/>
          <w:color w:val="auto"/>
          <w:kern w:val="0"/>
          <w:sz w:val="32"/>
          <w:szCs w:val="32"/>
          <w:highlight w:val="none"/>
        </w:rPr>
        <w:t>学机制</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u w:val="none"/>
        </w:rPr>
        <w:t>全面落实儿童乘坐公共交通工具和浏览参观票价优惠政策，鼓励游乐场、书店等经营性场所举办适合儿童参与的各类公益活动。</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firstLine="699" w:firstLineChars="200"/>
        <w:textAlignment w:val="auto"/>
        <w:rPr>
          <w:rFonts w:ascii="仿宋" w:hAnsi="仿宋" w:eastAsia="仿宋" w:cs="仿宋_GB2312"/>
          <w:color w:val="auto"/>
          <w:sz w:val="32"/>
          <w:szCs w:val="32"/>
          <w:highlight w:val="none"/>
          <w:u w:val="single"/>
        </w:rPr>
      </w:pPr>
      <w:r>
        <w:rPr>
          <w:rFonts w:ascii="仿宋" w:hAnsi="仿宋" w:eastAsia="仿宋"/>
          <w:b/>
          <w:bCs/>
          <w:color w:val="auto"/>
          <w:spacing w:val="14"/>
          <w:sz w:val="32"/>
          <w:szCs w:val="32"/>
          <w:highlight w:val="none"/>
        </w:rPr>
        <w:t>3.完善儿童医疗保障</w:t>
      </w:r>
      <w:r>
        <w:rPr>
          <w:rFonts w:hint="eastAsia" w:ascii="仿宋" w:hAnsi="仿宋" w:eastAsia="仿宋"/>
          <w:b/>
          <w:bCs/>
          <w:color w:val="auto"/>
          <w:spacing w:val="14"/>
          <w:sz w:val="32"/>
          <w:szCs w:val="32"/>
          <w:highlight w:val="none"/>
        </w:rPr>
        <w:t>体系。</w:t>
      </w:r>
      <w:r>
        <w:rPr>
          <w:rFonts w:hint="eastAsia" w:ascii="仿宋" w:hAnsi="仿宋" w:eastAsia="仿宋"/>
          <w:color w:val="auto"/>
          <w:spacing w:val="14"/>
          <w:sz w:val="32"/>
          <w:szCs w:val="32"/>
          <w:highlight w:val="none"/>
          <w:u w:val="none"/>
        </w:rPr>
        <w:t>加大少儿医疗保险制度的宣传，提升儿童医疗保险的参保人数，对低收入家庭儿童医疗保险给予适当补助。</w:t>
      </w:r>
      <w:r>
        <w:rPr>
          <w:rFonts w:hint="eastAsia" w:ascii="仿宋" w:hAnsi="仿宋" w:eastAsia="仿宋" w:cs="仿宋_GB2312"/>
          <w:color w:val="auto"/>
          <w:sz w:val="32"/>
          <w:szCs w:val="32"/>
          <w:highlight w:val="none"/>
        </w:rPr>
        <w:t>强化基本医疗保险、大病保险与医疗救助三重保障功能。</w:t>
      </w:r>
      <w:r>
        <w:rPr>
          <w:rFonts w:hint="eastAsia" w:ascii="仿宋_GB2312" w:hAnsi="仿宋_GB2312" w:eastAsia="仿宋_GB2312" w:cs="仿宋_GB2312"/>
          <w:color w:val="auto"/>
          <w:sz w:val="32"/>
          <w:szCs w:val="32"/>
          <w:highlight w:val="none"/>
        </w:rPr>
        <w:t>促进各类医疗保障互补衔接，</w:t>
      </w:r>
      <w:r>
        <w:rPr>
          <w:rFonts w:hint="eastAsia" w:ascii="仿宋_GB2312" w:hAnsi="仿宋_GB2312" w:eastAsia="仿宋_GB2312" w:cs="仿宋_GB2312"/>
          <w:color w:val="auto"/>
          <w:sz w:val="32"/>
          <w:szCs w:val="32"/>
          <w:highlight w:val="none"/>
          <w:u w:val="none" w:color="FF0000"/>
        </w:rPr>
        <w:t>支持商业保险机构开发并推广适宜不同年龄阶段儿童的大病和意外伤害险产品，</w:t>
      </w:r>
      <w:r>
        <w:rPr>
          <w:rFonts w:hint="eastAsia" w:ascii="仿宋_GB2312" w:hAnsi="仿宋_GB2312" w:eastAsia="仿宋_GB2312" w:cs="仿宋_GB2312"/>
          <w:color w:val="auto"/>
          <w:sz w:val="32"/>
          <w:szCs w:val="32"/>
          <w:highlight w:val="none"/>
          <w:u w:val="none"/>
        </w:rPr>
        <w:t>统筹调动慈善医疗救助力量，支持医疗互助有序发展</w:t>
      </w:r>
      <w:r>
        <w:rPr>
          <w:rFonts w:hint="eastAsia" w:ascii="仿宋_GB2312" w:hAnsi="仿宋_GB2312" w:eastAsia="仿宋_GB2312" w:cs="仿宋_GB2312"/>
          <w:color w:val="auto"/>
          <w:sz w:val="32"/>
          <w:szCs w:val="32"/>
          <w:highlight w:val="none"/>
          <w:u w:val="none" w:color="FF0000"/>
        </w:rPr>
        <w:t>，合力降低患儿家庭医疗费用负担</w:t>
      </w:r>
      <w:r>
        <w:rPr>
          <w:rFonts w:hint="eastAsia" w:ascii="仿宋_GB2312" w:hAnsi="仿宋_GB2312" w:eastAsia="仿宋_GB2312" w:cs="仿宋_GB2312"/>
          <w:color w:val="auto"/>
          <w:sz w:val="32"/>
          <w:szCs w:val="32"/>
          <w:highlight w:val="none"/>
        </w:rPr>
        <w:t>。</w:t>
      </w:r>
      <w:r>
        <w:rPr>
          <w:rFonts w:hint="eastAsia" w:ascii="仿宋" w:hAnsi="仿宋" w:eastAsia="仿宋"/>
          <w:color w:val="auto"/>
          <w:spacing w:val="14"/>
          <w:sz w:val="32"/>
          <w:szCs w:val="32"/>
          <w:highlight w:val="none"/>
          <w:u w:val="none"/>
        </w:rPr>
        <w:t>整合校园责任险与儿童意外险，提高儿童意外事故保障能力和水平。</w:t>
      </w:r>
      <w:r>
        <w:rPr>
          <w:rFonts w:hint="eastAsia" w:ascii="仿宋" w:hAnsi="仿宋" w:eastAsia="仿宋" w:cs="仿宋_GB2312"/>
          <w:color w:val="auto"/>
          <w:sz w:val="32"/>
          <w:szCs w:val="32"/>
          <w:highlight w:val="none"/>
          <w:lang w:eastAsia="zh-CN"/>
        </w:rPr>
        <w:t>优化</w:t>
      </w:r>
      <w:r>
        <w:rPr>
          <w:rFonts w:hint="eastAsia" w:ascii="仿宋" w:hAnsi="仿宋" w:eastAsia="仿宋" w:cs="仿宋_GB2312"/>
          <w:color w:val="auto"/>
          <w:sz w:val="32"/>
          <w:szCs w:val="32"/>
          <w:highlight w:val="none"/>
        </w:rPr>
        <w:t>儿童大病救助</w:t>
      </w:r>
      <w:r>
        <w:rPr>
          <w:rFonts w:hint="eastAsia" w:ascii="仿宋" w:hAnsi="仿宋" w:eastAsia="仿宋" w:cs="仿宋_GB2312"/>
          <w:color w:val="auto"/>
          <w:sz w:val="32"/>
          <w:szCs w:val="32"/>
          <w:highlight w:val="none"/>
          <w:lang w:eastAsia="zh-CN"/>
        </w:rPr>
        <w:t>申请渠道</w:t>
      </w:r>
      <w:r>
        <w:rPr>
          <w:rFonts w:hint="eastAsia" w:ascii="仿宋" w:hAnsi="仿宋" w:eastAsia="仿宋"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做好</w:t>
      </w:r>
      <w:r>
        <w:rPr>
          <w:rFonts w:hint="eastAsia" w:ascii="仿宋_GB2312" w:hAnsi="仿宋_GB2312" w:eastAsia="仿宋_GB2312" w:cs="仿宋_GB2312"/>
          <w:color w:val="auto"/>
          <w:sz w:val="32"/>
          <w:szCs w:val="32"/>
          <w:highlight w:val="none"/>
          <w:u w:val="none"/>
          <w:lang w:eastAsia="zh-CN"/>
        </w:rPr>
        <w:t>重症儿童</w:t>
      </w:r>
      <w:r>
        <w:rPr>
          <w:rFonts w:hint="eastAsia" w:ascii="仿宋_GB2312" w:hAnsi="仿宋_GB2312" w:eastAsia="仿宋_GB2312" w:cs="仿宋_GB2312"/>
          <w:color w:val="auto"/>
          <w:sz w:val="32"/>
          <w:szCs w:val="32"/>
          <w:highlight w:val="none"/>
          <w:u w:val="none"/>
        </w:rPr>
        <w:t>医疗救助</w:t>
      </w:r>
      <w:r>
        <w:rPr>
          <w:rFonts w:hint="eastAsia" w:ascii="仿宋_GB2312" w:hAnsi="仿宋_GB2312" w:eastAsia="仿宋_GB2312" w:cs="仿宋_GB2312"/>
          <w:color w:val="auto"/>
          <w:sz w:val="32"/>
          <w:szCs w:val="32"/>
          <w:highlight w:val="none"/>
          <w:u w:val="none"/>
          <w:lang w:eastAsia="zh-CN"/>
        </w:rPr>
        <w:t>工作</w:t>
      </w:r>
      <w:r>
        <w:rPr>
          <w:rFonts w:hint="eastAsia" w:ascii="仿宋_GB2312" w:hAnsi="仿宋_GB2312" w:eastAsia="仿宋_GB2312" w:cs="仿宋_GB2312"/>
          <w:color w:val="auto"/>
          <w:sz w:val="32"/>
          <w:szCs w:val="32"/>
          <w:highlight w:val="none"/>
          <w:u w:val="none"/>
        </w:rPr>
        <w:t>。</w:t>
      </w:r>
      <w:r>
        <w:rPr>
          <w:rFonts w:hint="eastAsia" w:ascii="仿宋" w:hAnsi="仿宋" w:eastAsia="仿宋" w:cs="仿宋_GB2312"/>
          <w:color w:val="auto"/>
          <w:sz w:val="32"/>
          <w:szCs w:val="32"/>
          <w:highlight w:val="none"/>
        </w:rPr>
        <w:t>对患有先天性心脏病、唐氏综合症、重度地中海贫血等多发“地方病”的儿童</w:t>
      </w:r>
      <w:r>
        <w:rPr>
          <w:rFonts w:hint="eastAsia" w:ascii="仿宋" w:hAnsi="仿宋" w:eastAsia="仿宋" w:cs="仿宋_GB2312"/>
          <w:color w:val="auto"/>
          <w:sz w:val="32"/>
          <w:szCs w:val="32"/>
          <w:highlight w:val="none"/>
          <w:lang w:eastAsia="zh-CN"/>
        </w:rPr>
        <w:t>积极争取</w:t>
      </w:r>
      <w:r>
        <w:rPr>
          <w:rFonts w:hint="eastAsia" w:ascii="仿宋" w:hAnsi="仿宋" w:eastAsia="仿宋" w:cs="仿宋_GB2312"/>
          <w:color w:val="auto"/>
          <w:sz w:val="32"/>
          <w:szCs w:val="32"/>
          <w:highlight w:val="none"/>
        </w:rPr>
        <w:t>医疗减免或专项补助。</w:t>
      </w:r>
      <w:r>
        <w:rPr>
          <w:rFonts w:hint="eastAsia" w:ascii="仿宋" w:hAnsi="仿宋" w:eastAsia="仿宋" w:cs="仿宋_GB2312"/>
          <w:color w:val="auto"/>
          <w:sz w:val="32"/>
          <w:szCs w:val="32"/>
          <w:highlight w:val="none"/>
          <w:u w:val="none"/>
        </w:rPr>
        <w:t>简化救助程序，提高儿童医疗救助可及性</w:t>
      </w:r>
      <w:r>
        <w:rPr>
          <w:rFonts w:hint="eastAsia" w:ascii="仿宋" w:hAnsi="仿宋" w:eastAsia="仿宋" w:cs="仿宋_GB2312"/>
          <w:color w:val="auto"/>
          <w:sz w:val="32"/>
          <w:szCs w:val="32"/>
          <w:highlight w:val="none"/>
        </w:rPr>
        <w:t>。</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ascii="仿宋" w:hAnsi="仿宋" w:eastAsia="仿宋" w:cs="仿宋_GB2312"/>
          <w:color w:val="auto"/>
          <w:sz w:val="32"/>
          <w:szCs w:val="32"/>
          <w:highlight w:val="none"/>
          <w:u w:val="none"/>
        </w:rPr>
      </w:pPr>
      <w:r>
        <w:rPr>
          <w:rFonts w:hint="eastAsia" w:ascii="仿宋" w:hAnsi="仿宋" w:eastAsia="仿宋" w:cs="仿宋_GB2312"/>
          <w:b/>
          <w:bCs/>
          <w:color w:val="auto"/>
          <w:sz w:val="32"/>
          <w:szCs w:val="32"/>
          <w:highlight w:val="none"/>
        </w:rPr>
        <w:t>4.</w:t>
      </w:r>
      <w:r>
        <w:rPr>
          <w:rFonts w:ascii="仿宋" w:hAnsi="仿宋" w:eastAsia="仿宋" w:cs="仿宋_GB2312"/>
          <w:b/>
          <w:bCs/>
          <w:color w:val="auto"/>
          <w:sz w:val="32"/>
          <w:szCs w:val="32"/>
          <w:highlight w:val="none"/>
        </w:rPr>
        <w:t>推进实施儿童营养改善项目</w:t>
      </w:r>
      <w:r>
        <w:rPr>
          <w:rFonts w:hint="eastAsia" w:ascii="仿宋" w:hAnsi="仿宋" w:eastAsia="仿宋" w:cs="仿宋_GB2312"/>
          <w:b/>
          <w:bCs/>
          <w:color w:val="auto"/>
          <w:sz w:val="32"/>
          <w:szCs w:val="32"/>
          <w:highlight w:val="none"/>
        </w:rPr>
        <w:t>，优化儿童餐膳食结构。</w:t>
      </w:r>
      <w:r>
        <w:rPr>
          <w:rFonts w:hint="eastAsia" w:ascii="仿宋" w:hAnsi="仿宋" w:eastAsia="仿宋" w:cs="仿宋_GB2312"/>
          <w:color w:val="auto"/>
          <w:sz w:val="32"/>
          <w:szCs w:val="32"/>
          <w:highlight w:val="none"/>
        </w:rPr>
        <w:t>加强儿童营养改善工作，推动落实幼儿园、小学学生营养改善计划，</w:t>
      </w:r>
      <w:r>
        <w:rPr>
          <w:rFonts w:hint="eastAsia" w:ascii="仿宋" w:hAnsi="仿宋" w:eastAsia="仿宋" w:cs="仿宋_GB2312"/>
          <w:color w:val="auto"/>
          <w:sz w:val="32"/>
          <w:szCs w:val="32"/>
          <w:highlight w:val="none"/>
          <w:u w:val="none"/>
        </w:rPr>
        <w:t>鼓励学校配备专（兼）职营养健康管理人员，有条件的可聘请营养专业人员。</w:t>
      </w:r>
      <w:r>
        <w:rPr>
          <w:rFonts w:ascii="仿宋" w:hAnsi="仿宋" w:eastAsia="仿宋" w:cs="仿宋_GB2312"/>
          <w:color w:val="auto"/>
          <w:sz w:val="32"/>
          <w:szCs w:val="32"/>
          <w:highlight w:val="none"/>
        </w:rPr>
        <w:t>构建</w:t>
      </w:r>
      <w:r>
        <w:rPr>
          <w:rFonts w:hint="eastAsia" w:ascii="仿宋" w:hAnsi="仿宋" w:eastAsia="仿宋" w:cs="仿宋_GB2312"/>
          <w:color w:val="auto"/>
          <w:sz w:val="32"/>
          <w:szCs w:val="32"/>
          <w:highlight w:val="none"/>
          <w:lang w:val="en-US" w:eastAsia="zh-CN"/>
        </w:rPr>
        <w:t>0-5岁</w:t>
      </w:r>
      <w:r>
        <w:rPr>
          <w:rFonts w:ascii="仿宋" w:hAnsi="仿宋" w:eastAsia="仿宋" w:cs="仿宋_GB2312"/>
          <w:color w:val="auto"/>
          <w:sz w:val="32"/>
          <w:szCs w:val="32"/>
          <w:highlight w:val="none"/>
        </w:rPr>
        <w:t>连续完整的营养改善项目支持体系</w:t>
      </w:r>
      <w:r>
        <w:rPr>
          <w:rFonts w:hint="eastAsia" w:ascii="仿宋" w:hAnsi="仿宋" w:eastAsia="仿宋" w:cs="仿宋_GB2312"/>
          <w:color w:val="auto"/>
          <w:sz w:val="32"/>
          <w:szCs w:val="32"/>
          <w:highlight w:val="none"/>
        </w:rPr>
        <w:t>，</w:t>
      </w:r>
      <w:r>
        <w:rPr>
          <w:rFonts w:hint="eastAsia" w:ascii="仿宋" w:hAnsi="仿宋" w:eastAsia="仿宋" w:cs="仿宋_GB2312"/>
          <w:color w:val="auto"/>
          <w:sz w:val="32"/>
          <w:szCs w:val="32"/>
          <w:highlight w:val="none"/>
          <w:u w:val="none"/>
        </w:rPr>
        <w:t>提高儿童营养干预的专业性。</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ascii="仿宋" w:hAnsi="仿宋" w:eastAsia="仿宋" w:cs="仿宋_GB2312"/>
          <w:color w:val="auto"/>
          <w:sz w:val="32"/>
          <w:szCs w:val="32"/>
          <w:highlight w:val="none"/>
        </w:rPr>
      </w:pPr>
      <w:r>
        <w:rPr>
          <w:rFonts w:ascii="仿宋" w:hAnsi="仿宋" w:eastAsia="仿宋"/>
          <w:b/>
          <w:bCs/>
          <w:color w:val="auto"/>
          <w:sz w:val="32"/>
          <w:szCs w:val="32"/>
          <w:highlight w:val="none"/>
        </w:rPr>
        <w:t>5.多元化促进3岁以下婴幼儿照护服务。</w:t>
      </w:r>
      <w:r>
        <w:rPr>
          <w:rFonts w:hint="eastAsia" w:ascii="仿宋" w:hAnsi="仿宋" w:eastAsia="仿宋"/>
          <w:color w:val="auto"/>
          <w:sz w:val="32"/>
          <w:szCs w:val="32"/>
          <w:highlight w:val="none"/>
        </w:rPr>
        <w:t>完善</w:t>
      </w:r>
      <w:r>
        <w:rPr>
          <w:rFonts w:hint="eastAsia" w:ascii="仿宋" w:hAnsi="仿宋" w:eastAsia="仿宋" w:cs="仿宋_GB2312"/>
          <w:color w:val="auto"/>
          <w:sz w:val="32"/>
          <w:szCs w:val="32"/>
          <w:highlight w:val="none"/>
        </w:rPr>
        <w:t>以家庭为主、以社区为依托、机构为补充的3岁以下婴幼儿照护服务体系</w:t>
      </w:r>
      <w:r>
        <w:rPr>
          <w:rFonts w:hint="eastAsia" w:ascii="仿宋" w:hAnsi="仿宋" w:eastAsia="仿宋" w:cs="仿宋_GB2312"/>
          <w:color w:val="auto"/>
          <w:sz w:val="32"/>
          <w:szCs w:val="32"/>
          <w:highlight w:val="none"/>
          <w:lang w:eastAsia="zh-CN"/>
        </w:rPr>
        <w:t>。</w:t>
      </w:r>
      <w:r>
        <w:rPr>
          <w:rFonts w:hint="eastAsia" w:ascii="仿宋" w:hAnsi="仿宋" w:eastAsia="仿宋"/>
          <w:color w:val="auto"/>
          <w:sz w:val="32"/>
          <w:szCs w:val="32"/>
          <w:highlight w:val="none"/>
        </w:rPr>
        <w:t>扩大公益性、普惠性托育服务的供给，</w:t>
      </w:r>
      <w:r>
        <w:rPr>
          <w:rFonts w:hint="eastAsia" w:ascii="仿宋" w:hAnsi="仿宋" w:eastAsia="仿宋"/>
          <w:color w:val="auto"/>
          <w:sz w:val="32"/>
          <w:szCs w:val="32"/>
          <w:highlight w:val="none"/>
          <w:u w:val="none"/>
        </w:rPr>
        <w:t>整合现有资源，提高服务质量，合理布局，加大供给，逐渐推进能</w:t>
      </w:r>
      <w:r>
        <w:rPr>
          <w:rFonts w:hint="eastAsia" w:ascii="仿宋" w:hAnsi="仿宋" w:eastAsia="仿宋"/>
          <w:color w:val="auto"/>
          <w:sz w:val="32"/>
          <w:szCs w:val="32"/>
          <w:highlight w:val="none"/>
        </w:rPr>
        <w:t>提供全日托、半日托、计时托、临时托等多样化普惠性托育服务的机构建设。</w:t>
      </w:r>
      <w:r>
        <w:rPr>
          <w:rFonts w:hint="eastAsia" w:ascii="仿宋" w:hAnsi="仿宋" w:eastAsia="仿宋" w:cs="仿宋_GB2312"/>
          <w:color w:val="auto"/>
          <w:sz w:val="32"/>
          <w:szCs w:val="32"/>
          <w:highlight w:val="none"/>
        </w:rPr>
        <w:t>鼓励支持有条件的幼儿园开设托班，其中</w:t>
      </w:r>
      <w:r>
        <w:rPr>
          <w:rFonts w:hint="eastAsia" w:ascii="仿宋" w:hAnsi="仿宋" w:eastAsia="仿宋"/>
          <w:color w:val="auto"/>
          <w:sz w:val="32"/>
          <w:szCs w:val="32"/>
          <w:highlight w:val="none"/>
        </w:rPr>
        <w:t>3岁以下婴幼儿</w:t>
      </w:r>
      <w:r>
        <w:rPr>
          <w:rFonts w:hint="eastAsia" w:ascii="仿宋" w:hAnsi="仿宋" w:eastAsia="仿宋" w:cs="仿宋_GB2312"/>
          <w:color w:val="auto"/>
          <w:sz w:val="32"/>
          <w:szCs w:val="32"/>
          <w:highlight w:val="none"/>
        </w:rPr>
        <w:t>在幼儿园</w:t>
      </w:r>
      <w:r>
        <w:rPr>
          <w:rFonts w:hint="eastAsia" w:ascii="仿宋" w:hAnsi="仿宋" w:eastAsia="仿宋"/>
          <w:color w:val="auto"/>
          <w:sz w:val="32"/>
          <w:szCs w:val="32"/>
          <w:highlight w:val="none"/>
        </w:rPr>
        <w:t>入托数占总体</w:t>
      </w:r>
      <w:r>
        <w:rPr>
          <w:rFonts w:hint="eastAsia" w:ascii="仿宋" w:hAnsi="仿宋" w:eastAsia="仿宋" w:cs="仿宋_GB2312"/>
          <w:color w:val="auto"/>
          <w:sz w:val="32"/>
          <w:szCs w:val="32"/>
          <w:highlight w:val="none"/>
        </w:rPr>
        <w:t>托位数</w:t>
      </w:r>
      <w:r>
        <w:rPr>
          <w:rFonts w:hint="eastAsia" w:ascii="仿宋" w:hAnsi="仿宋" w:eastAsia="仿宋"/>
          <w:color w:val="auto"/>
          <w:sz w:val="32"/>
          <w:szCs w:val="32"/>
          <w:highlight w:val="none"/>
        </w:rPr>
        <w:t>比例不低于15%</w:t>
      </w:r>
      <w:r>
        <w:rPr>
          <w:rStyle w:val="14"/>
          <w:rFonts w:ascii="仿宋" w:hAnsi="仿宋" w:eastAsia="仿宋"/>
          <w:color w:val="auto"/>
          <w:sz w:val="32"/>
          <w:szCs w:val="32"/>
          <w:highlight w:val="none"/>
        </w:rPr>
        <w:footnoteReference w:id="26"/>
      </w:r>
      <w:r>
        <w:rPr>
          <w:rFonts w:hint="eastAsia" w:ascii="仿宋" w:hAnsi="仿宋" w:eastAsia="仿宋"/>
          <w:color w:val="auto"/>
          <w:sz w:val="32"/>
          <w:szCs w:val="32"/>
          <w:highlight w:val="none"/>
        </w:rPr>
        <w:t>。</w:t>
      </w:r>
      <w:r>
        <w:rPr>
          <w:rFonts w:hint="eastAsia" w:ascii="仿宋" w:hAnsi="仿宋" w:eastAsia="仿宋" w:cs="仿宋_GB2312"/>
          <w:color w:val="auto"/>
          <w:sz w:val="32"/>
          <w:szCs w:val="32"/>
          <w:highlight w:val="none"/>
          <w:u w:val="none"/>
        </w:rPr>
        <w:t>加强公共场所母婴室建设，在新建的公共场所配备母婴室，对有条件的原有公共场所进行改造，增设母婴室，支持并倡导用人单位设立“爱心妈妈小屋”</w:t>
      </w:r>
      <w:r>
        <w:rPr>
          <w:rFonts w:hint="eastAsia" w:ascii="仿宋" w:hAnsi="仿宋" w:eastAsia="仿宋" w:cs="仿宋_GB2312"/>
          <w:color w:val="auto"/>
          <w:sz w:val="32"/>
          <w:szCs w:val="32"/>
          <w:highlight w:val="none"/>
        </w:rPr>
        <w:t>。支持和引导社会力量依托社区提供普惠性婴幼儿照护服务。支持各类婴幼儿照护服务机构提供多样化、多层次的婴幼儿照护服务。</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99" w:firstLineChars="200"/>
        <w:textAlignment w:val="auto"/>
        <w:rPr>
          <w:rFonts w:ascii="仿宋" w:hAnsi="仿宋" w:eastAsia="仿宋" w:cs="仿宋_GB2312"/>
          <w:color w:val="auto"/>
          <w:sz w:val="32"/>
          <w:szCs w:val="32"/>
          <w:highlight w:val="none"/>
        </w:rPr>
      </w:pPr>
      <w:r>
        <w:rPr>
          <w:rFonts w:ascii="仿宋" w:hAnsi="仿宋" w:eastAsia="仿宋"/>
          <w:b/>
          <w:bCs/>
          <w:color w:val="auto"/>
          <w:spacing w:val="14"/>
          <w:sz w:val="32"/>
          <w:szCs w:val="32"/>
          <w:highlight w:val="none"/>
        </w:rPr>
        <w:t>6.</w:t>
      </w:r>
      <w:r>
        <w:rPr>
          <w:rFonts w:hint="eastAsia" w:ascii="仿宋" w:hAnsi="仿宋" w:eastAsia="仿宋"/>
          <w:b/>
          <w:bCs/>
          <w:color w:val="auto"/>
          <w:spacing w:val="14"/>
          <w:sz w:val="32"/>
          <w:szCs w:val="32"/>
          <w:highlight w:val="none"/>
        </w:rPr>
        <w:t>健全儿童保护机制，构建儿童服务体系。</w:t>
      </w:r>
      <w:r>
        <w:rPr>
          <w:rFonts w:hint="eastAsia" w:ascii="仿宋" w:hAnsi="仿宋" w:eastAsia="仿宋"/>
          <w:color w:val="auto"/>
          <w:spacing w:val="14"/>
          <w:sz w:val="32"/>
          <w:szCs w:val="32"/>
          <w:highlight w:val="none"/>
        </w:rPr>
        <w:t>构建起家庭保护、司法保护、社会保护一条龙的儿童保护体系，重视预防性、发展性儿童服务产品供给，给儿童营造良好的发展环境。</w:t>
      </w:r>
      <w:r>
        <w:rPr>
          <w:rFonts w:hint="eastAsia" w:ascii="仿宋" w:hAnsi="仿宋" w:eastAsia="仿宋" w:cs="仿宋_GB2312"/>
          <w:color w:val="auto"/>
          <w:sz w:val="32"/>
          <w:szCs w:val="32"/>
          <w:highlight w:val="none"/>
        </w:rPr>
        <w:t>完善区、</w:t>
      </w:r>
      <w:r>
        <w:rPr>
          <w:rFonts w:hint="eastAsia" w:ascii="仿宋" w:hAnsi="仿宋" w:eastAsia="仿宋" w:cs="仿宋_GB2312"/>
          <w:color w:val="auto"/>
          <w:sz w:val="32"/>
          <w:szCs w:val="32"/>
          <w:highlight w:val="none"/>
          <w:lang w:val="en-US" w:eastAsia="zh-CN"/>
        </w:rPr>
        <w:t>镇（街）</w:t>
      </w:r>
      <w:r>
        <w:rPr>
          <w:rFonts w:hint="eastAsia" w:ascii="仿宋" w:hAnsi="仿宋" w:eastAsia="仿宋" w:cs="仿宋_GB2312"/>
          <w:color w:val="auto"/>
          <w:sz w:val="32"/>
          <w:szCs w:val="32"/>
          <w:highlight w:val="none"/>
        </w:rPr>
        <w:t>、村（居）三级基层儿童保护机制。</w:t>
      </w:r>
      <w:r>
        <w:rPr>
          <w:rFonts w:hint="eastAsia" w:ascii="仿宋" w:hAnsi="仿宋" w:eastAsia="仿宋" w:cs="仿宋_GB2312"/>
          <w:color w:val="auto"/>
          <w:sz w:val="32"/>
          <w:szCs w:val="32"/>
          <w:highlight w:val="none"/>
          <w:u w:val="none"/>
        </w:rPr>
        <w:t>加强</w:t>
      </w:r>
      <w:r>
        <w:rPr>
          <w:rFonts w:hint="eastAsia" w:ascii="仿宋" w:hAnsi="仿宋" w:eastAsia="仿宋" w:cs="仿宋_GB2312"/>
          <w:color w:val="auto"/>
          <w:sz w:val="32"/>
          <w:szCs w:val="32"/>
          <w:highlight w:val="none"/>
        </w:rPr>
        <w:t>街道未成年人保护工作站的</w:t>
      </w:r>
      <w:r>
        <w:rPr>
          <w:rFonts w:hint="eastAsia" w:ascii="仿宋" w:hAnsi="仿宋" w:eastAsia="仿宋" w:cs="仿宋_GB2312"/>
          <w:color w:val="auto"/>
          <w:sz w:val="32"/>
          <w:szCs w:val="32"/>
          <w:highlight w:val="none"/>
          <w:u w:val="none"/>
        </w:rPr>
        <w:t>建设</w:t>
      </w:r>
      <w:r>
        <w:rPr>
          <w:rFonts w:hint="eastAsia" w:ascii="仿宋" w:hAnsi="仿宋" w:eastAsia="仿宋" w:cs="仿宋_GB2312"/>
          <w:color w:val="auto"/>
          <w:sz w:val="32"/>
          <w:szCs w:val="32"/>
          <w:highlight w:val="none"/>
        </w:rPr>
        <w:t>，完善村（居）儿童主任的配备。督促学校、幼儿园、医疗机构、村（居）委员会等主体强化主动报告意识，履行事关困境儿童和受暴力伤害儿童的强制报告义务。加大儿童督导员负责儿童保护和儿童福利事务、儿童主任负责儿童保护的力度。及时受理、转介侵犯儿童合法权益的投诉、举报，</w:t>
      </w:r>
      <w:r>
        <w:rPr>
          <w:rFonts w:hint="eastAsia" w:ascii="仿宋" w:hAnsi="仿宋" w:eastAsia="仿宋" w:cs="仿宋_GB2312"/>
          <w:color w:val="auto"/>
          <w:sz w:val="32"/>
          <w:szCs w:val="32"/>
          <w:highlight w:val="none"/>
          <w:u w:val="none"/>
        </w:rPr>
        <w:t>建立健全</w:t>
      </w:r>
      <w:r>
        <w:rPr>
          <w:rFonts w:hint="eastAsia" w:ascii="仿宋" w:hAnsi="仿宋" w:eastAsia="仿宋" w:cs="仿宋_GB2312"/>
          <w:color w:val="auto"/>
          <w:sz w:val="32"/>
          <w:szCs w:val="32"/>
          <w:highlight w:val="none"/>
        </w:rPr>
        <w:t>接报、评估、处置、帮扶等一体化工作流程，明确相关部门工作职责和协作程序，形成“一门受理，协同办理”的工作机制。</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ascii="仿宋" w:hAnsi="仿宋" w:eastAsia="仿宋"/>
          <w:color w:val="auto"/>
          <w:sz w:val="32"/>
          <w:szCs w:val="32"/>
          <w:highlight w:val="none"/>
        </w:rPr>
      </w:pPr>
      <w:r>
        <w:rPr>
          <w:rFonts w:ascii="仿宋" w:hAnsi="仿宋" w:eastAsia="仿宋"/>
          <w:b/>
          <w:bCs/>
          <w:color w:val="auto"/>
          <w:sz w:val="32"/>
          <w:szCs w:val="32"/>
          <w:highlight w:val="none"/>
        </w:rPr>
        <w:t>7.强化</w:t>
      </w:r>
      <w:r>
        <w:rPr>
          <w:rFonts w:hint="eastAsia" w:ascii="仿宋" w:hAnsi="仿宋" w:eastAsia="仿宋"/>
          <w:b/>
          <w:bCs/>
          <w:color w:val="auto"/>
          <w:sz w:val="32"/>
          <w:szCs w:val="32"/>
          <w:highlight w:val="none"/>
        </w:rPr>
        <w:t>对特殊家庭儿童的援助</w:t>
      </w:r>
      <w:r>
        <w:rPr>
          <w:rFonts w:ascii="仿宋" w:hAnsi="仿宋" w:eastAsia="仿宋"/>
          <w:b/>
          <w:bCs/>
          <w:color w:val="auto"/>
          <w:sz w:val="32"/>
          <w:szCs w:val="32"/>
          <w:highlight w:val="none"/>
        </w:rPr>
        <w:t>，</w:t>
      </w:r>
      <w:r>
        <w:rPr>
          <w:rFonts w:hint="eastAsia" w:ascii="仿宋" w:hAnsi="仿宋" w:eastAsia="仿宋"/>
          <w:b/>
          <w:bCs/>
          <w:color w:val="auto"/>
          <w:sz w:val="32"/>
          <w:szCs w:val="32"/>
          <w:highlight w:val="none"/>
        </w:rPr>
        <w:t>完善</w:t>
      </w:r>
      <w:r>
        <w:rPr>
          <w:rFonts w:ascii="仿宋" w:hAnsi="仿宋" w:eastAsia="仿宋"/>
          <w:b/>
          <w:bCs/>
          <w:color w:val="auto"/>
          <w:sz w:val="32"/>
          <w:szCs w:val="32"/>
          <w:highlight w:val="none"/>
        </w:rPr>
        <w:t>困境儿童</w:t>
      </w:r>
      <w:r>
        <w:rPr>
          <w:rFonts w:hint="eastAsia" w:ascii="仿宋" w:hAnsi="仿宋" w:eastAsia="仿宋"/>
          <w:b/>
          <w:bCs/>
          <w:color w:val="auto"/>
          <w:sz w:val="32"/>
          <w:szCs w:val="32"/>
          <w:highlight w:val="none"/>
        </w:rPr>
        <w:t>社会救助制度</w:t>
      </w:r>
      <w:r>
        <w:rPr>
          <w:rFonts w:ascii="仿宋" w:hAnsi="仿宋" w:eastAsia="仿宋"/>
          <w:b/>
          <w:bCs/>
          <w:color w:val="auto"/>
          <w:sz w:val="32"/>
          <w:szCs w:val="32"/>
          <w:highlight w:val="none"/>
        </w:rPr>
        <w:t>。</w:t>
      </w:r>
      <w:r>
        <w:rPr>
          <w:rFonts w:hint="eastAsia" w:ascii="仿宋" w:hAnsi="仿宋" w:eastAsia="仿宋"/>
          <w:bCs/>
          <w:color w:val="auto"/>
          <w:sz w:val="32"/>
          <w:szCs w:val="32"/>
          <w:highlight w:val="none"/>
        </w:rPr>
        <w:t>提高</w:t>
      </w:r>
      <w:r>
        <w:rPr>
          <w:rFonts w:ascii="仿宋" w:hAnsi="仿宋" w:eastAsia="仿宋"/>
          <w:bCs/>
          <w:color w:val="auto"/>
          <w:sz w:val="32"/>
          <w:szCs w:val="32"/>
          <w:highlight w:val="none"/>
        </w:rPr>
        <w:t>孤儿和事实无人抚养儿童保障水平，</w:t>
      </w:r>
      <w:r>
        <w:rPr>
          <w:rFonts w:hint="eastAsia" w:ascii="仿宋" w:hAnsi="仿宋" w:eastAsia="仿宋"/>
          <w:bCs/>
          <w:color w:val="auto"/>
          <w:sz w:val="32"/>
          <w:szCs w:val="32"/>
          <w:highlight w:val="none"/>
          <w:u w:val="none"/>
        </w:rPr>
        <w:t>创新社会救助方式，为贫困儿童家庭提供培训、就业援助服务</w:t>
      </w:r>
      <w:r>
        <w:rPr>
          <w:rFonts w:ascii="仿宋" w:hAnsi="仿宋" w:eastAsia="仿宋"/>
          <w:bCs/>
          <w:color w:val="auto"/>
          <w:sz w:val="32"/>
          <w:szCs w:val="32"/>
          <w:highlight w:val="none"/>
          <w:u w:val="none"/>
        </w:rPr>
        <w:t>。</w:t>
      </w:r>
      <w:r>
        <w:rPr>
          <w:rFonts w:hint="eastAsia" w:ascii="仿宋" w:hAnsi="仿宋" w:eastAsia="仿宋"/>
          <w:color w:val="auto"/>
          <w:spacing w:val="14"/>
          <w:sz w:val="32"/>
          <w:szCs w:val="32"/>
          <w:highlight w:val="none"/>
        </w:rPr>
        <w:t>建立并完善流浪儿童服务机制，</w:t>
      </w:r>
      <w:r>
        <w:rPr>
          <w:rFonts w:hint="eastAsia" w:ascii="仿宋" w:hAnsi="仿宋" w:eastAsia="仿宋" w:cs="Arial"/>
          <w:color w:val="auto"/>
          <w:kern w:val="0"/>
          <w:sz w:val="32"/>
          <w:szCs w:val="32"/>
          <w:highlight w:val="none"/>
          <w:u w:val="none"/>
        </w:rPr>
        <w:t>探索设立流浪儿童救助机构。鼓励在政府主导的基础上通过岗位购买或项目购买方式为流浪儿童提供生活、教育、娱乐和安置保障等服务。</w:t>
      </w:r>
      <w:r>
        <w:rPr>
          <w:rFonts w:hint="eastAsia" w:ascii="仿宋" w:hAnsi="仿宋" w:eastAsia="仿宋"/>
          <w:color w:val="auto"/>
          <w:spacing w:val="14"/>
          <w:sz w:val="32"/>
          <w:szCs w:val="32"/>
          <w:highlight w:val="none"/>
          <w:u w:val="none"/>
        </w:rPr>
        <w:t>推进</w:t>
      </w:r>
      <w:r>
        <w:rPr>
          <w:rFonts w:hint="eastAsia" w:ascii="仿宋" w:hAnsi="仿宋" w:eastAsia="仿宋"/>
          <w:color w:val="auto"/>
          <w:spacing w:val="14"/>
          <w:sz w:val="32"/>
          <w:szCs w:val="32"/>
          <w:highlight w:val="none"/>
        </w:rPr>
        <w:t>儿童残疾筛查、诊断、治疗、康复一体化工作机制，建立残疾报告和信息共享</w:t>
      </w:r>
      <w:r>
        <w:rPr>
          <w:rFonts w:hint="eastAsia" w:ascii="仿宋" w:hAnsi="仿宋" w:eastAsia="仿宋"/>
          <w:color w:val="auto"/>
          <w:spacing w:val="14"/>
          <w:sz w:val="32"/>
          <w:szCs w:val="32"/>
          <w:highlight w:val="none"/>
          <w:u w:val="none"/>
        </w:rPr>
        <w:t>机制</w:t>
      </w:r>
      <w:r>
        <w:rPr>
          <w:rFonts w:hint="eastAsia" w:ascii="仿宋" w:hAnsi="仿宋" w:eastAsia="仿宋"/>
          <w:color w:val="auto"/>
          <w:spacing w:val="14"/>
          <w:sz w:val="32"/>
          <w:szCs w:val="32"/>
          <w:highlight w:val="none"/>
        </w:rPr>
        <w:t>。</w:t>
      </w:r>
      <w:r>
        <w:rPr>
          <w:rFonts w:ascii="仿宋" w:hAnsi="仿宋" w:eastAsia="仿宋"/>
          <w:bCs/>
          <w:color w:val="auto"/>
          <w:sz w:val="32"/>
          <w:szCs w:val="32"/>
          <w:highlight w:val="none"/>
        </w:rPr>
        <w:t>完善残疾儿童康复救助</w:t>
      </w:r>
      <w:r>
        <w:rPr>
          <w:rFonts w:hint="eastAsia" w:ascii="仿宋" w:hAnsi="仿宋" w:eastAsia="仿宋"/>
          <w:bCs/>
          <w:color w:val="auto"/>
          <w:sz w:val="32"/>
          <w:szCs w:val="32"/>
          <w:highlight w:val="none"/>
        </w:rPr>
        <w:t>工作,提高</w:t>
      </w:r>
      <w:r>
        <w:rPr>
          <w:rFonts w:ascii="仿宋" w:hAnsi="仿宋" w:eastAsia="仿宋"/>
          <w:bCs/>
          <w:color w:val="auto"/>
          <w:sz w:val="32"/>
          <w:szCs w:val="32"/>
          <w:highlight w:val="none"/>
        </w:rPr>
        <w:t>康复救助</w:t>
      </w:r>
      <w:r>
        <w:rPr>
          <w:rFonts w:hint="eastAsia" w:ascii="仿宋" w:hAnsi="仿宋" w:eastAsia="仿宋"/>
          <w:bCs/>
          <w:color w:val="auto"/>
          <w:sz w:val="32"/>
          <w:szCs w:val="32"/>
          <w:highlight w:val="none"/>
        </w:rPr>
        <w:t>的便利性和可及性。</w:t>
      </w:r>
      <w:r>
        <w:rPr>
          <w:rFonts w:hint="eastAsia" w:ascii="仿宋" w:hAnsi="仿宋" w:eastAsia="仿宋"/>
          <w:color w:val="auto"/>
          <w:spacing w:val="14"/>
          <w:sz w:val="32"/>
          <w:szCs w:val="32"/>
          <w:highlight w:val="none"/>
          <w:u w:val="none"/>
        </w:rPr>
        <w:t>搭建完善的救助转诊机制</w:t>
      </w:r>
      <w:r>
        <w:rPr>
          <w:rFonts w:hint="eastAsia" w:ascii="仿宋" w:hAnsi="仿宋" w:eastAsia="仿宋"/>
          <w:color w:val="auto"/>
          <w:spacing w:val="14"/>
          <w:sz w:val="32"/>
          <w:szCs w:val="32"/>
          <w:highlight w:val="none"/>
        </w:rPr>
        <w:t>，为有需求的残疾儿童</w:t>
      </w:r>
      <w:r>
        <w:rPr>
          <w:rFonts w:hint="eastAsia" w:ascii="仿宋" w:hAnsi="仿宋" w:eastAsia="仿宋"/>
          <w:color w:val="auto"/>
          <w:spacing w:val="14"/>
          <w:sz w:val="32"/>
          <w:szCs w:val="32"/>
          <w:highlight w:val="none"/>
          <w:lang w:val="en-US" w:eastAsia="zh-CN"/>
        </w:rPr>
        <w:t>提供</w:t>
      </w:r>
      <w:r>
        <w:rPr>
          <w:rFonts w:hint="eastAsia" w:ascii="仿宋" w:hAnsi="仿宋" w:eastAsia="仿宋"/>
          <w:color w:val="auto"/>
          <w:spacing w:val="14"/>
          <w:sz w:val="32"/>
          <w:szCs w:val="32"/>
          <w:highlight w:val="none"/>
        </w:rPr>
        <w:t>对接</w:t>
      </w:r>
      <w:r>
        <w:rPr>
          <w:rFonts w:hint="eastAsia" w:ascii="仿宋" w:hAnsi="仿宋" w:eastAsia="仿宋"/>
          <w:color w:val="auto"/>
          <w:spacing w:val="14"/>
          <w:sz w:val="32"/>
          <w:szCs w:val="32"/>
          <w:highlight w:val="none"/>
          <w:lang w:val="en-US" w:eastAsia="zh-CN"/>
        </w:rPr>
        <w:t>康复</w:t>
      </w:r>
      <w:r>
        <w:rPr>
          <w:rFonts w:hint="eastAsia" w:ascii="仿宋" w:hAnsi="仿宋" w:eastAsia="仿宋"/>
          <w:color w:val="auto"/>
          <w:spacing w:val="14"/>
          <w:sz w:val="32"/>
          <w:szCs w:val="32"/>
          <w:highlight w:val="none"/>
        </w:rPr>
        <w:t>医疗、辅助器具、康复训练等基本康复服务。</w:t>
      </w:r>
      <w:r>
        <w:rPr>
          <w:rFonts w:hint="eastAsia" w:ascii="仿宋" w:hAnsi="仿宋" w:eastAsia="仿宋"/>
          <w:bCs/>
          <w:color w:val="auto"/>
          <w:sz w:val="32"/>
          <w:szCs w:val="32"/>
          <w:highlight w:val="none"/>
        </w:rPr>
        <w:t>常态化实施0-6岁残疾儿童抢救性康复工程。</w:t>
      </w:r>
      <w:r>
        <w:rPr>
          <w:rFonts w:hint="eastAsia" w:ascii="仿宋" w:hAnsi="仿宋" w:eastAsia="仿宋"/>
          <w:bCs/>
          <w:color w:val="auto"/>
          <w:sz w:val="32"/>
          <w:szCs w:val="32"/>
          <w:highlight w:val="none"/>
          <w:u w:val="none"/>
        </w:rPr>
        <w:t>加强</w:t>
      </w:r>
      <w:r>
        <w:rPr>
          <w:rFonts w:hint="eastAsia" w:ascii="仿宋" w:hAnsi="仿宋" w:eastAsia="仿宋"/>
          <w:bCs/>
          <w:color w:val="auto"/>
          <w:sz w:val="32"/>
          <w:szCs w:val="32"/>
          <w:highlight w:val="none"/>
          <w:u w:val="none"/>
          <w:lang w:val="en-US" w:eastAsia="zh-CN"/>
        </w:rPr>
        <w:t>镇（街）</w:t>
      </w:r>
      <w:r>
        <w:rPr>
          <w:rFonts w:hint="eastAsia" w:ascii="仿宋" w:hAnsi="仿宋" w:eastAsia="仿宋"/>
          <w:color w:val="auto"/>
          <w:sz w:val="32"/>
          <w:szCs w:val="32"/>
          <w:highlight w:val="none"/>
        </w:rPr>
        <w:t>、社区康园中心建设，</w:t>
      </w:r>
      <w:r>
        <w:rPr>
          <w:rFonts w:hint="eastAsia" w:ascii="仿宋" w:hAnsi="仿宋" w:eastAsia="仿宋"/>
          <w:color w:val="auto"/>
          <w:sz w:val="32"/>
          <w:szCs w:val="32"/>
          <w:highlight w:val="none"/>
          <w:u w:val="none"/>
        </w:rPr>
        <w:t>提高服务</w:t>
      </w:r>
      <w:r>
        <w:rPr>
          <w:rFonts w:hint="eastAsia" w:ascii="仿宋" w:hAnsi="仿宋" w:eastAsia="仿宋"/>
          <w:color w:val="auto"/>
          <w:sz w:val="32"/>
          <w:szCs w:val="32"/>
          <w:highlight w:val="none"/>
        </w:rPr>
        <w:t>覆盖率和服务水平。</w:t>
      </w:r>
      <w:r>
        <w:rPr>
          <w:rFonts w:hint="eastAsia" w:ascii="仿宋" w:hAnsi="仿宋" w:eastAsia="仿宋"/>
          <w:color w:val="auto"/>
          <w:sz w:val="32"/>
          <w:szCs w:val="32"/>
          <w:highlight w:val="none"/>
          <w:u w:val="none"/>
        </w:rPr>
        <w:t>完善</w:t>
      </w:r>
      <w:r>
        <w:rPr>
          <w:rFonts w:hint="eastAsia" w:ascii="仿宋" w:hAnsi="仿宋" w:eastAsia="仿宋"/>
          <w:bCs/>
          <w:color w:val="auto"/>
          <w:sz w:val="32"/>
          <w:szCs w:val="32"/>
          <w:highlight w:val="none"/>
          <w:u w:val="none"/>
        </w:rPr>
        <w:t>残疾儿童康复机构监管机制，提升残疾儿童康复机构</w:t>
      </w:r>
      <w:r>
        <w:rPr>
          <w:rFonts w:hint="eastAsia" w:ascii="仿宋" w:hAnsi="仿宋" w:eastAsia="仿宋"/>
          <w:bCs/>
          <w:color w:val="auto"/>
          <w:sz w:val="32"/>
          <w:szCs w:val="32"/>
          <w:highlight w:val="none"/>
        </w:rPr>
        <w:t>服务的专业化水平。对残疾儿童家长进行康复知识培训和指导，</w:t>
      </w:r>
      <w:r>
        <w:rPr>
          <w:rFonts w:hint="eastAsia" w:ascii="仿宋" w:hAnsi="仿宋" w:eastAsia="仿宋"/>
          <w:bCs/>
          <w:color w:val="auto"/>
          <w:sz w:val="32"/>
          <w:szCs w:val="32"/>
          <w:highlight w:val="none"/>
          <w:u w:val="none"/>
        </w:rPr>
        <w:t>发展社区康复和卫生服务机构，完善心理辅导、康复转介、评估、咨询等专业服务</w:t>
      </w:r>
      <w:r>
        <w:rPr>
          <w:rFonts w:hint="eastAsia" w:ascii="仿宋" w:hAnsi="仿宋" w:eastAsia="仿宋"/>
          <w:bCs/>
          <w:color w:val="auto"/>
          <w:sz w:val="32"/>
          <w:szCs w:val="32"/>
          <w:highlight w:val="none"/>
        </w:rPr>
        <w:t>。</w:t>
      </w:r>
      <w:r>
        <w:rPr>
          <w:rFonts w:hint="eastAsia" w:ascii="仿宋" w:hAnsi="仿宋" w:eastAsia="仿宋"/>
          <w:color w:val="auto"/>
          <w:sz w:val="32"/>
          <w:szCs w:val="32"/>
          <w:highlight w:val="none"/>
        </w:rPr>
        <w:t xml:space="preserve"> </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ascii="仿宋" w:hAnsi="仿宋" w:eastAsia="仿宋"/>
          <w:color w:val="auto"/>
          <w:spacing w:val="14"/>
          <w:sz w:val="32"/>
          <w:szCs w:val="32"/>
          <w:highlight w:val="none"/>
        </w:rPr>
      </w:pPr>
      <w:r>
        <w:rPr>
          <w:rFonts w:ascii="仿宋" w:hAnsi="仿宋" w:eastAsia="仿宋"/>
          <w:b/>
          <w:bCs/>
          <w:color w:val="auto"/>
          <w:sz w:val="32"/>
          <w:szCs w:val="32"/>
          <w:highlight w:val="none"/>
        </w:rPr>
        <w:t>8</w:t>
      </w:r>
      <w:r>
        <w:rPr>
          <w:rFonts w:hint="eastAsia" w:ascii="仿宋" w:hAnsi="仿宋" w:eastAsia="仿宋"/>
          <w:b/>
          <w:bCs/>
          <w:color w:val="auto"/>
          <w:sz w:val="32"/>
          <w:szCs w:val="32"/>
          <w:highlight w:val="none"/>
        </w:rPr>
        <w:t>.支持发展儿童服务类社会组织，加强儿童社会工作专业人才队伍建设。</w:t>
      </w:r>
      <w:r>
        <w:rPr>
          <w:rFonts w:hint="eastAsia" w:ascii="仿宋" w:hAnsi="仿宋" w:eastAsia="仿宋"/>
          <w:color w:val="auto"/>
          <w:sz w:val="32"/>
          <w:szCs w:val="32"/>
          <w:highlight w:val="none"/>
        </w:rPr>
        <w:t>逐步完善服务儿童的社工和志愿者服务机制网络，鼓励专业力量参与儿童福利事业。通过政府购买服务、政策支持等方式支持其面向社区和学校等提供专业服务</w:t>
      </w:r>
      <w:r>
        <w:rPr>
          <w:rFonts w:hint="eastAsia" w:ascii="仿宋" w:hAnsi="仿宋" w:eastAsia="仿宋"/>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eastAsia="zh-CN"/>
        </w:rPr>
        <w:t>实现村（社区）社工、心理咨询师全覆盖</w:t>
      </w:r>
      <w:r>
        <w:rPr>
          <w:rFonts w:hint="eastAsia" w:ascii="仿宋" w:hAnsi="仿宋" w:eastAsia="仿宋"/>
          <w:color w:val="auto"/>
          <w:sz w:val="32"/>
          <w:szCs w:val="32"/>
          <w:highlight w:val="none"/>
        </w:rPr>
        <w:t>。发展面向儿童的社会公益服务，为有需要的儿童提供专业的服务与支持。加强困境儿童服务队伍建设，根据服务需求设立服务项目，</w:t>
      </w:r>
      <w:r>
        <w:rPr>
          <w:rFonts w:hint="eastAsia" w:ascii="仿宋" w:hAnsi="仿宋" w:eastAsia="仿宋"/>
          <w:color w:val="auto"/>
          <w:sz w:val="32"/>
          <w:szCs w:val="32"/>
          <w:highlight w:val="none"/>
          <w:u w:val="none"/>
        </w:rPr>
        <w:t>加大对服务项目的支持，提升儿童福利</w:t>
      </w:r>
      <w:r>
        <w:rPr>
          <w:rFonts w:hint="eastAsia" w:ascii="仿宋" w:hAnsi="仿宋" w:eastAsia="仿宋"/>
          <w:color w:val="auto"/>
          <w:sz w:val="32"/>
          <w:szCs w:val="32"/>
          <w:highlight w:val="none"/>
        </w:rPr>
        <w:t xml:space="preserve">水平。   </w:t>
      </w:r>
    </w:p>
    <w:p>
      <w:pPr>
        <w:keepNext w:val="0"/>
        <w:keepLines w:val="0"/>
        <w:pageBreakBefore w:val="0"/>
        <w:tabs>
          <w:tab w:val="left" w:pos="1260"/>
        </w:tabs>
        <w:kinsoku/>
        <w:wordWrap/>
        <w:overflowPunct/>
        <w:topLinePunct w:val="0"/>
        <w:autoSpaceDE/>
        <w:autoSpaceDN/>
        <w:bidi w:val="0"/>
        <w:adjustRightInd w:val="0"/>
        <w:snapToGrid w:val="0"/>
        <w:spacing w:beforeAutospacing="0" w:afterAutospacing="0" w:line="600" w:lineRule="exact"/>
        <w:ind w:left="0" w:leftChars="0" w:firstLine="699" w:firstLineChars="200"/>
        <w:textAlignment w:val="auto"/>
        <w:rPr>
          <w:rFonts w:ascii="仿宋" w:hAnsi="仿宋" w:eastAsia="仿宋"/>
          <w:color w:val="auto"/>
          <w:sz w:val="32"/>
          <w:szCs w:val="32"/>
          <w:highlight w:val="none"/>
        </w:rPr>
      </w:pPr>
      <w:r>
        <w:rPr>
          <w:rFonts w:ascii="仿宋" w:hAnsi="仿宋" w:eastAsia="仿宋"/>
          <w:b/>
          <w:bCs/>
          <w:color w:val="auto"/>
          <w:spacing w:val="14"/>
          <w:sz w:val="32"/>
          <w:szCs w:val="32"/>
          <w:highlight w:val="none"/>
        </w:rPr>
        <w:t>9.</w:t>
      </w:r>
      <w:r>
        <w:rPr>
          <w:rFonts w:hint="eastAsia" w:ascii="仿宋" w:hAnsi="仿宋" w:eastAsia="仿宋"/>
          <w:b/>
          <w:bCs/>
          <w:color w:val="auto"/>
          <w:sz w:val="32"/>
          <w:szCs w:val="32"/>
          <w:highlight w:val="none"/>
        </w:rPr>
        <w:t>健全流</w:t>
      </w:r>
      <w:r>
        <w:rPr>
          <w:rFonts w:hint="eastAsia" w:ascii="仿宋" w:hAnsi="仿宋" w:eastAsia="仿宋"/>
          <w:b/>
          <w:bCs/>
          <w:color w:val="auto"/>
          <w:spacing w:val="14"/>
          <w:sz w:val="32"/>
          <w:szCs w:val="32"/>
          <w:highlight w:val="none"/>
        </w:rPr>
        <w:t>动儿童的服务机制</w:t>
      </w:r>
      <w:r>
        <w:rPr>
          <w:rFonts w:hint="eastAsia" w:ascii="仿宋_GB2312" w:hAnsi="仿宋_GB2312" w:eastAsia="仿宋_GB2312" w:cs="仿宋_GB2312"/>
          <w:b/>
          <w:bCs/>
          <w:color w:val="auto"/>
          <w:spacing w:val="14"/>
          <w:sz w:val="32"/>
          <w:szCs w:val="32"/>
          <w:highlight w:val="none"/>
          <w:u w:val="none" w:color="auto"/>
        </w:rPr>
        <w:t>和农村留守儿童的服务机制。</w:t>
      </w:r>
      <w:r>
        <w:rPr>
          <w:rFonts w:hint="eastAsia" w:ascii="仿宋_GB2312" w:hAnsi="仿宋_GB2312" w:eastAsia="仿宋_GB2312" w:cs="仿宋_GB2312"/>
          <w:color w:val="auto"/>
          <w:spacing w:val="14"/>
          <w:sz w:val="32"/>
          <w:szCs w:val="32"/>
          <w:highlight w:val="none"/>
          <w:u w:val="none" w:color="auto"/>
        </w:rPr>
        <w:t>完善</w:t>
      </w:r>
      <w:r>
        <w:rPr>
          <w:rFonts w:hint="eastAsia" w:ascii="仿宋_GB2312" w:hAnsi="仿宋_GB2312" w:eastAsia="仿宋_GB2312" w:cs="仿宋_GB2312"/>
          <w:color w:val="auto"/>
          <w:sz w:val="32"/>
          <w:szCs w:val="32"/>
          <w:highlight w:val="none"/>
          <w:u w:val="none" w:color="auto"/>
        </w:rPr>
        <w:t>流</w:t>
      </w:r>
      <w:r>
        <w:rPr>
          <w:rFonts w:hint="eastAsia" w:ascii="仿宋_GB2312" w:hAnsi="仿宋_GB2312" w:eastAsia="仿宋_GB2312" w:cs="仿宋_GB2312"/>
          <w:color w:val="auto"/>
          <w:spacing w:val="14"/>
          <w:sz w:val="32"/>
          <w:szCs w:val="32"/>
          <w:highlight w:val="none"/>
          <w:u w:val="none" w:color="auto"/>
        </w:rPr>
        <w:t>动儿童和农村留守儿童的关爱保护工作机制和</w:t>
      </w:r>
      <w:r>
        <w:rPr>
          <w:rFonts w:hint="eastAsia" w:ascii="仿宋_GB2312" w:hAnsi="仿宋_GB2312" w:eastAsia="仿宋_GB2312" w:cs="仿宋_GB2312"/>
          <w:color w:val="auto"/>
          <w:sz w:val="32"/>
          <w:szCs w:val="32"/>
          <w:highlight w:val="none"/>
          <w:u w:val="none" w:color="auto"/>
        </w:rPr>
        <w:t>关爱服务体系。</w:t>
      </w:r>
      <w:r>
        <w:rPr>
          <w:rFonts w:hint="eastAsia" w:ascii="仿宋" w:hAnsi="仿宋" w:eastAsia="仿宋"/>
          <w:color w:val="auto"/>
          <w:sz w:val="32"/>
          <w:szCs w:val="32"/>
          <w:highlight w:val="none"/>
        </w:rPr>
        <w:t>做好</w:t>
      </w:r>
      <w:r>
        <w:rPr>
          <w:rFonts w:hint="eastAsia" w:ascii="仿宋" w:hAnsi="仿宋" w:eastAsia="仿宋"/>
          <w:color w:val="auto"/>
          <w:sz w:val="32"/>
          <w:szCs w:val="32"/>
          <w:highlight w:val="none"/>
          <w:u w:val="none"/>
        </w:rPr>
        <w:t>1</w:t>
      </w:r>
      <w:r>
        <w:rPr>
          <w:rFonts w:ascii="仿宋" w:hAnsi="仿宋" w:eastAsia="仿宋"/>
          <w:color w:val="auto"/>
          <w:sz w:val="32"/>
          <w:szCs w:val="32"/>
          <w:highlight w:val="none"/>
          <w:u w:val="none"/>
        </w:rPr>
        <w:t>5</w:t>
      </w:r>
      <w:r>
        <w:rPr>
          <w:rFonts w:hint="eastAsia" w:ascii="仿宋" w:hAnsi="仿宋" w:eastAsia="仿宋"/>
          <w:color w:val="auto"/>
          <w:sz w:val="32"/>
          <w:szCs w:val="32"/>
          <w:highlight w:val="none"/>
          <w:u w:val="none"/>
        </w:rPr>
        <w:t>周岁以下流动儿童登记管理</w:t>
      </w:r>
      <w:r>
        <w:rPr>
          <w:rStyle w:val="14"/>
          <w:rFonts w:ascii="仿宋" w:hAnsi="仿宋" w:eastAsia="仿宋"/>
          <w:color w:val="auto"/>
          <w:sz w:val="32"/>
          <w:szCs w:val="32"/>
          <w:highlight w:val="none"/>
          <w:u w:val="none"/>
        </w:rPr>
        <w:footnoteReference w:id="27"/>
      </w:r>
      <w:r>
        <w:rPr>
          <w:rFonts w:hint="eastAsia" w:ascii="仿宋" w:hAnsi="仿宋" w:eastAsia="仿宋"/>
          <w:color w:val="auto"/>
          <w:sz w:val="32"/>
          <w:szCs w:val="32"/>
          <w:highlight w:val="none"/>
          <w:u w:val="none"/>
        </w:rPr>
        <w:t>，构建学校、家庭、社区相互衔接的关爱服务网络</w:t>
      </w:r>
      <w:r>
        <w:rPr>
          <w:rFonts w:hint="eastAsia" w:ascii="仿宋" w:hAnsi="仿宋" w:eastAsia="仿宋"/>
          <w:color w:val="auto"/>
          <w:sz w:val="32"/>
          <w:szCs w:val="32"/>
          <w:highlight w:val="none"/>
          <w:u w:val="none"/>
          <w:lang w:eastAsia="zh-CN"/>
        </w:rPr>
        <w:t>。</w:t>
      </w:r>
      <w:r>
        <w:rPr>
          <w:rFonts w:hint="eastAsia" w:ascii="仿宋_GB2312" w:hAnsi="仿宋_GB2312" w:eastAsia="仿宋_GB2312" w:cs="仿宋_GB2312"/>
          <w:color w:val="auto"/>
          <w:spacing w:val="14"/>
          <w:sz w:val="32"/>
          <w:szCs w:val="32"/>
          <w:highlight w:val="none"/>
          <w:u w:val="none" w:color="auto"/>
        </w:rPr>
        <w:t>强化家庭监护主体责任，提高监护能力。</w:t>
      </w:r>
      <w:r>
        <w:rPr>
          <w:rFonts w:hint="eastAsia" w:ascii="仿宋" w:hAnsi="仿宋" w:eastAsia="仿宋"/>
          <w:color w:val="auto"/>
          <w:spacing w:val="14"/>
          <w:sz w:val="32"/>
          <w:szCs w:val="32"/>
          <w:highlight w:val="none"/>
        </w:rPr>
        <w:t>常态化开展寒暑假特别关爱行动，组织丰富多彩的</w:t>
      </w:r>
      <w:r>
        <w:rPr>
          <w:rFonts w:hint="eastAsia" w:ascii="仿宋" w:hAnsi="仿宋" w:eastAsia="仿宋"/>
          <w:color w:val="auto"/>
          <w:spacing w:val="14"/>
          <w:sz w:val="32"/>
          <w:szCs w:val="32"/>
          <w:highlight w:val="none"/>
          <w:u w:val="none"/>
        </w:rPr>
        <w:t>假期</w:t>
      </w:r>
      <w:r>
        <w:rPr>
          <w:rFonts w:hint="eastAsia" w:ascii="仿宋" w:hAnsi="仿宋" w:eastAsia="仿宋"/>
          <w:color w:val="auto"/>
          <w:spacing w:val="14"/>
          <w:sz w:val="32"/>
          <w:szCs w:val="32"/>
          <w:highlight w:val="none"/>
        </w:rPr>
        <w:t>活动，</w:t>
      </w:r>
      <w:r>
        <w:rPr>
          <w:rFonts w:hint="eastAsia" w:ascii="仿宋" w:hAnsi="仿宋" w:eastAsia="仿宋"/>
          <w:color w:val="auto"/>
          <w:spacing w:val="14"/>
          <w:sz w:val="32"/>
          <w:szCs w:val="32"/>
          <w:highlight w:val="none"/>
          <w:u w:val="none"/>
        </w:rPr>
        <w:t>扩大覆盖范围并丰富项目内容</w:t>
      </w:r>
      <w:r>
        <w:rPr>
          <w:rFonts w:hint="eastAsia" w:ascii="仿宋" w:hAnsi="仿宋" w:eastAsia="仿宋"/>
          <w:color w:val="auto"/>
          <w:spacing w:val="14"/>
          <w:sz w:val="32"/>
          <w:szCs w:val="32"/>
          <w:highlight w:val="none"/>
          <w:u w:val="none"/>
          <w:lang w:eastAsia="zh-CN"/>
        </w:rPr>
        <w:t>。</w:t>
      </w:r>
      <w:r>
        <w:rPr>
          <w:rFonts w:hint="eastAsia" w:ascii="仿宋_GB2312" w:hAnsi="仿宋_GB2312" w:eastAsia="仿宋_GB2312" w:cs="仿宋_GB2312"/>
          <w:color w:val="auto"/>
          <w:spacing w:val="14"/>
          <w:sz w:val="32"/>
          <w:szCs w:val="32"/>
          <w:highlight w:val="none"/>
          <w:u w:val="none" w:color="auto"/>
        </w:rPr>
        <w:t>充分发挥群团组织以及社会组织、专业社会工作者、志愿者等作用，加强对</w:t>
      </w:r>
      <w:r>
        <w:rPr>
          <w:rFonts w:hint="eastAsia" w:ascii="仿宋_GB2312" w:hAnsi="仿宋_GB2312" w:eastAsia="仿宋_GB2312" w:cs="仿宋_GB2312"/>
          <w:color w:val="auto"/>
          <w:sz w:val="32"/>
          <w:szCs w:val="32"/>
          <w:highlight w:val="none"/>
          <w:u w:val="none" w:color="auto"/>
        </w:rPr>
        <w:t>流</w:t>
      </w:r>
      <w:r>
        <w:rPr>
          <w:rFonts w:hint="eastAsia" w:ascii="仿宋_GB2312" w:hAnsi="仿宋_GB2312" w:eastAsia="仿宋_GB2312" w:cs="仿宋_GB2312"/>
          <w:color w:val="auto"/>
          <w:spacing w:val="14"/>
          <w:sz w:val="32"/>
          <w:szCs w:val="32"/>
          <w:highlight w:val="none"/>
          <w:u w:val="none" w:color="auto"/>
        </w:rPr>
        <w:t>动儿童和农村留守儿童</w:t>
      </w:r>
      <w:r>
        <w:rPr>
          <w:rFonts w:hint="eastAsia" w:ascii="仿宋_GB2312" w:hAnsi="仿宋_GB2312" w:eastAsia="仿宋_GB2312" w:cs="仿宋_GB2312"/>
          <w:color w:val="auto"/>
          <w:spacing w:val="14"/>
          <w:sz w:val="32"/>
          <w:szCs w:val="32"/>
          <w:highlight w:val="none"/>
          <w:u w:val="none" w:color="auto"/>
          <w:lang w:eastAsia="zh-CN"/>
        </w:rPr>
        <w:t>、</w:t>
      </w:r>
      <w:r>
        <w:rPr>
          <w:rFonts w:hint="eastAsia" w:ascii="仿宋_GB2312" w:hAnsi="仿宋_GB2312" w:eastAsia="仿宋_GB2312" w:cs="仿宋_GB2312"/>
          <w:color w:val="auto"/>
          <w:spacing w:val="14"/>
          <w:sz w:val="32"/>
          <w:szCs w:val="32"/>
          <w:highlight w:val="none"/>
          <w:u w:val="none" w:color="auto"/>
          <w:lang w:val="en-US" w:eastAsia="zh-CN"/>
        </w:rPr>
        <w:t>困境儿童</w:t>
      </w:r>
      <w:r>
        <w:rPr>
          <w:rFonts w:hint="eastAsia" w:ascii="仿宋_GB2312" w:hAnsi="仿宋_GB2312" w:eastAsia="仿宋_GB2312" w:cs="仿宋_GB2312"/>
          <w:color w:val="auto"/>
          <w:spacing w:val="14"/>
          <w:sz w:val="32"/>
          <w:szCs w:val="32"/>
          <w:highlight w:val="none"/>
          <w:u w:val="none" w:color="auto"/>
        </w:rPr>
        <w:t>的心理、情感、行为和安全自护的指导服务</w:t>
      </w:r>
      <w:r>
        <w:rPr>
          <w:rFonts w:hint="eastAsia" w:ascii="仿宋_GB2312" w:hAnsi="仿宋_GB2312" w:eastAsia="仿宋_GB2312" w:cs="仿宋_GB2312"/>
          <w:color w:val="auto"/>
          <w:spacing w:val="14"/>
          <w:sz w:val="32"/>
          <w:szCs w:val="32"/>
          <w:highlight w:val="none"/>
          <w:u w:val="none" w:color="auto"/>
          <w:lang w:eastAsia="zh-CN"/>
        </w:rPr>
        <w:t>，</w:t>
      </w:r>
      <w:r>
        <w:rPr>
          <w:rFonts w:hint="eastAsia" w:ascii="仿宋" w:hAnsi="仿宋" w:eastAsia="仿宋"/>
          <w:color w:val="auto"/>
          <w:spacing w:val="14"/>
          <w:sz w:val="32"/>
          <w:szCs w:val="32"/>
          <w:highlight w:val="none"/>
          <w:u w:val="none"/>
        </w:rPr>
        <w:t>探索针对流动儿童</w:t>
      </w:r>
      <w:r>
        <w:rPr>
          <w:rFonts w:hint="eastAsia" w:ascii="仿宋" w:hAnsi="仿宋" w:eastAsia="仿宋"/>
          <w:color w:val="auto"/>
          <w:spacing w:val="14"/>
          <w:sz w:val="32"/>
          <w:szCs w:val="32"/>
          <w:highlight w:val="none"/>
          <w:u w:val="none"/>
          <w:lang w:val="en-US" w:eastAsia="zh-CN"/>
        </w:rPr>
        <w:t>和</w:t>
      </w:r>
      <w:r>
        <w:rPr>
          <w:rFonts w:hint="eastAsia" w:ascii="仿宋_GB2312" w:hAnsi="仿宋_GB2312" w:eastAsia="仿宋_GB2312" w:cs="仿宋_GB2312"/>
          <w:color w:val="auto"/>
          <w:spacing w:val="14"/>
          <w:sz w:val="32"/>
          <w:szCs w:val="32"/>
          <w:highlight w:val="none"/>
          <w:u w:val="none" w:color="auto"/>
        </w:rPr>
        <w:t>农村留守儿童</w:t>
      </w:r>
      <w:r>
        <w:rPr>
          <w:rFonts w:hint="eastAsia" w:ascii="仿宋" w:hAnsi="仿宋" w:eastAsia="仿宋"/>
          <w:color w:val="auto"/>
          <w:spacing w:val="14"/>
          <w:sz w:val="32"/>
          <w:szCs w:val="32"/>
          <w:highlight w:val="none"/>
          <w:u w:val="none"/>
        </w:rPr>
        <w:t>的综合性服务，支持开展家庭教育，帮助解决托管等困难</w:t>
      </w:r>
      <w:r>
        <w:rPr>
          <w:rFonts w:hint="eastAsia" w:ascii="仿宋" w:hAnsi="仿宋" w:eastAsia="仿宋"/>
          <w:color w:val="auto"/>
          <w:spacing w:val="14"/>
          <w:sz w:val="32"/>
          <w:szCs w:val="32"/>
          <w:highlight w:val="none"/>
        </w:rPr>
        <w:t>。</w:t>
      </w:r>
    </w:p>
    <w:p>
      <w:pPr>
        <w:keepNext w:val="0"/>
        <w:keepLines w:val="0"/>
        <w:pageBreakBefore w:val="0"/>
        <w:tabs>
          <w:tab w:val="center" w:pos="4465"/>
        </w:tabs>
        <w:kinsoku/>
        <w:wordWrap/>
        <w:overflowPunct/>
        <w:topLinePunct w:val="0"/>
        <w:autoSpaceDE/>
        <w:autoSpaceDN/>
        <w:bidi w:val="0"/>
        <w:adjustRightInd w:val="0"/>
        <w:snapToGrid w:val="0"/>
        <w:spacing w:beforeAutospacing="0" w:afterAutospacing="0" w:line="600" w:lineRule="exact"/>
        <w:ind w:left="0" w:leftChars="0" w:firstLine="699" w:firstLineChars="200"/>
        <w:textAlignment w:val="auto"/>
        <w:rPr>
          <w:rFonts w:ascii="仿宋" w:hAnsi="仿宋" w:eastAsia="仿宋"/>
          <w:color w:val="auto"/>
          <w:spacing w:val="14"/>
          <w:sz w:val="32"/>
          <w:szCs w:val="32"/>
          <w:highlight w:val="none"/>
        </w:rPr>
      </w:pPr>
      <w:r>
        <w:rPr>
          <w:rFonts w:ascii="仿宋" w:hAnsi="仿宋" w:eastAsia="仿宋"/>
          <w:b/>
          <w:bCs/>
          <w:color w:val="auto"/>
          <w:spacing w:val="14"/>
          <w:sz w:val="32"/>
          <w:szCs w:val="32"/>
          <w:highlight w:val="none"/>
        </w:rPr>
        <w:t>10.</w:t>
      </w:r>
      <w:r>
        <w:rPr>
          <w:rFonts w:hint="eastAsia" w:ascii="仿宋" w:hAnsi="仿宋" w:eastAsia="仿宋"/>
          <w:b/>
          <w:bCs/>
          <w:color w:val="auto"/>
          <w:spacing w:val="14"/>
          <w:sz w:val="32"/>
          <w:szCs w:val="32"/>
          <w:highlight w:val="none"/>
          <w:u w:val="none"/>
        </w:rPr>
        <w:t>优化</w:t>
      </w:r>
      <w:r>
        <w:rPr>
          <w:rFonts w:hint="eastAsia" w:ascii="仿宋" w:hAnsi="仿宋" w:eastAsia="仿宋"/>
          <w:b/>
          <w:bCs/>
          <w:color w:val="auto"/>
          <w:spacing w:val="14"/>
          <w:sz w:val="32"/>
          <w:szCs w:val="32"/>
          <w:highlight w:val="none"/>
        </w:rPr>
        <w:t>儿童之家的建设，</w:t>
      </w:r>
      <w:r>
        <w:rPr>
          <w:rFonts w:hint="eastAsia" w:ascii="仿宋" w:hAnsi="仿宋" w:eastAsia="仿宋"/>
          <w:b/>
          <w:bCs/>
          <w:color w:val="auto"/>
          <w:spacing w:val="14"/>
          <w:sz w:val="32"/>
          <w:szCs w:val="32"/>
          <w:highlight w:val="none"/>
          <w:u w:val="none"/>
          <w:lang w:eastAsia="zh-CN"/>
        </w:rPr>
        <w:t>提高</w:t>
      </w:r>
      <w:r>
        <w:rPr>
          <w:rFonts w:hint="eastAsia" w:ascii="仿宋" w:hAnsi="仿宋" w:eastAsia="仿宋"/>
          <w:b/>
          <w:bCs/>
          <w:color w:val="auto"/>
          <w:spacing w:val="14"/>
          <w:sz w:val="32"/>
          <w:szCs w:val="32"/>
          <w:highlight w:val="none"/>
        </w:rPr>
        <w:t>管理和服务水平。</w:t>
      </w:r>
      <w:r>
        <w:rPr>
          <w:rFonts w:hint="eastAsia" w:ascii="仿宋" w:hAnsi="仿宋" w:eastAsia="仿宋"/>
          <w:color w:val="auto"/>
          <w:spacing w:val="14"/>
          <w:sz w:val="32"/>
          <w:szCs w:val="32"/>
          <w:highlight w:val="none"/>
        </w:rPr>
        <w:t>理顺工作机制，完善区、</w:t>
      </w:r>
      <w:r>
        <w:rPr>
          <w:rFonts w:hint="eastAsia" w:ascii="仿宋" w:hAnsi="仿宋" w:eastAsia="仿宋"/>
          <w:color w:val="auto"/>
          <w:spacing w:val="14"/>
          <w:sz w:val="32"/>
          <w:szCs w:val="32"/>
          <w:highlight w:val="none"/>
          <w:lang w:val="en-US" w:eastAsia="zh-CN"/>
        </w:rPr>
        <w:t>镇（街）</w:t>
      </w:r>
      <w:r>
        <w:rPr>
          <w:rFonts w:hint="eastAsia" w:ascii="仿宋" w:hAnsi="仿宋" w:eastAsia="仿宋"/>
          <w:color w:val="auto"/>
          <w:spacing w:val="14"/>
          <w:sz w:val="32"/>
          <w:szCs w:val="32"/>
          <w:highlight w:val="none"/>
        </w:rPr>
        <w:t>和</w:t>
      </w:r>
      <w:r>
        <w:rPr>
          <w:rFonts w:hint="eastAsia" w:ascii="仿宋" w:hAnsi="仿宋" w:eastAsia="仿宋"/>
          <w:color w:val="auto"/>
          <w:spacing w:val="14"/>
          <w:sz w:val="32"/>
          <w:szCs w:val="32"/>
          <w:highlight w:val="none"/>
          <w:lang w:val="en-US" w:eastAsia="zh-CN"/>
        </w:rPr>
        <w:t>村（居）</w:t>
      </w:r>
      <w:r>
        <w:rPr>
          <w:rFonts w:hint="eastAsia" w:ascii="仿宋" w:hAnsi="仿宋" w:eastAsia="仿宋"/>
          <w:color w:val="auto"/>
          <w:spacing w:val="14"/>
          <w:sz w:val="32"/>
          <w:szCs w:val="32"/>
          <w:highlight w:val="none"/>
        </w:rPr>
        <w:t>三级儿童之家服务网络，扩大服务项目供给</w:t>
      </w:r>
      <w:r>
        <w:rPr>
          <w:rFonts w:hint="eastAsia" w:ascii="仿宋" w:hAnsi="仿宋" w:eastAsia="仿宋"/>
          <w:color w:val="auto"/>
          <w:spacing w:val="14"/>
          <w:sz w:val="32"/>
          <w:szCs w:val="32"/>
          <w:highlight w:val="none"/>
          <w:lang w:eastAsia="zh-CN"/>
        </w:rPr>
        <w:t>。规范</w:t>
      </w:r>
      <w:r>
        <w:rPr>
          <w:rFonts w:hint="eastAsia" w:ascii="仿宋" w:hAnsi="仿宋" w:eastAsia="仿宋"/>
          <w:color w:val="auto"/>
          <w:spacing w:val="14"/>
          <w:sz w:val="32"/>
          <w:szCs w:val="32"/>
          <w:highlight w:val="none"/>
        </w:rPr>
        <w:t>儿童之家建设标准和服务标准、工作制度和管理规范，配备专</w:t>
      </w:r>
      <w:r>
        <w:rPr>
          <w:rFonts w:hint="eastAsia" w:ascii="仿宋" w:hAnsi="仿宋" w:eastAsia="仿宋"/>
          <w:color w:val="auto"/>
          <w:spacing w:val="14"/>
          <w:sz w:val="32"/>
          <w:szCs w:val="32"/>
          <w:highlight w:val="none"/>
          <w:lang w:eastAsia="zh-CN"/>
        </w:rPr>
        <w:t>兼</w:t>
      </w:r>
      <w:r>
        <w:rPr>
          <w:rFonts w:hint="eastAsia" w:ascii="仿宋" w:hAnsi="仿宋" w:eastAsia="仿宋"/>
          <w:color w:val="auto"/>
          <w:spacing w:val="14"/>
          <w:sz w:val="32"/>
          <w:szCs w:val="32"/>
          <w:highlight w:val="none"/>
        </w:rPr>
        <w:t>职工作人员</w:t>
      </w:r>
      <w:r>
        <w:rPr>
          <w:rFonts w:hint="eastAsia" w:ascii="仿宋" w:hAnsi="仿宋" w:eastAsia="仿宋"/>
          <w:color w:val="auto"/>
          <w:spacing w:val="14"/>
          <w:sz w:val="32"/>
          <w:szCs w:val="32"/>
          <w:highlight w:val="none"/>
          <w:u w:val="none"/>
        </w:rPr>
        <w:t>和社会工作者，逐步推进儿童之家的高质量发展</w:t>
      </w:r>
      <w:r>
        <w:rPr>
          <w:rFonts w:hint="eastAsia" w:ascii="仿宋" w:hAnsi="仿宋" w:eastAsia="仿宋"/>
          <w:color w:val="auto"/>
          <w:spacing w:val="14"/>
          <w:sz w:val="32"/>
          <w:szCs w:val="32"/>
          <w:highlight w:val="none"/>
        </w:rPr>
        <w:t>。发挥儿童主任和妇联执委作用，提升管理和使用效能。</w:t>
      </w:r>
      <w:r>
        <w:rPr>
          <w:rFonts w:hint="eastAsia" w:ascii="仿宋" w:hAnsi="仿宋" w:eastAsia="仿宋"/>
          <w:color w:val="auto"/>
          <w:spacing w:val="14"/>
          <w:sz w:val="32"/>
          <w:szCs w:val="32"/>
          <w:highlight w:val="none"/>
          <w:u w:val="none"/>
        </w:rPr>
        <w:t>探索儿童之家与社区婴幼儿照护、社区托管等项目的有机结合和综合性发展。</w:t>
      </w:r>
    </w:p>
    <w:p>
      <w:pPr>
        <w:keepNext w:val="0"/>
        <w:keepLines w:val="0"/>
        <w:pageBreakBefore w:val="0"/>
        <w:tabs>
          <w:tab w:val="center" w:pos="4465"/>
        </w:tabs>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highlight w:val="none"/>
        </w:rPr>
      </w:pPr>
      <w:r>
        <w:rPr>
          <w:rFonts w:ascii="仿宋_GB2312" w:hAnsi="仿宋_GB2312" w:eastAsia="仿宋_GB2312" w:cs="仿宋_GB2312"/>
          <w:color w:val="auto"/>
          <w:sz w:val="32"/>
          <w:szCs w:val="32"/>
          <w:highlight w:val="none"/>
          <w:vertAlign w:val="superscript"/>
        </w:rPr>
        <w:t xml:space="preserve"> </w:t>
      </w:r>
      <w:r>
        <w:rPr>
          <w:rFonts w:ascii="仿宋" w:hAnsi="仿宋" w:eastAsia="仿宋"/>
          <w:b/>
          <w:bCs/>
          <w:color w:val="auto"/>
          <w:spacing w:val="14"/>
          <w:sz w:val="32"/>
          <w:szCs w:val="32"/>
          <w:highlight w:val="none"/>
        </w:rPr>
        <w:t>11</w:t>
      </w:r>
      <w:r>
        <w:rPr>
          <w:rFonts w:hint="eastAsia" w:ascii="仿宋" w:hAnsi="仿宋" w:eastAsia="仿宋"/>
          <w:b/>
          <w:bCs/>
          <w:color w:val="auto"/>
          <w:spacing w:val="14"/>
          <w:sz w:val="32"/>
          <w:szCs w:val="32"/>
          <w:highlight w:val="none"/>
        </w:rPr>
        <w:t>.</w:t>
      </w:r>
      <w:r>
        <w:rPr>
          <w:rFonts w:hint="eastAsia" w:ascii="仿宋" w:hAnsi="仿宋" w:eastAsia="仿宋"/>
          <w:b/>
          <w:bCs/>
          <w:color w:val="auto"/>
          <w:spacing w:val="14"/>
          <w:sz w:val="32"/>
          <w:szCs w:val="32"/>
          <w:highlight w:val="none"/>
          <w:u w:val="none"/>
        </w:rPr>
        <w:t>加强</w:t>
      </w:r>
      <w:r>
        <w:rPr>
          <w:rFonts w:hint="eastAsia" w:ascii="仿宋" w:hAnsi="仿宋" w:eastAsia="仿宋"/>
          <w:b/>
          <w:bCs/>
          <w:color w:val="auto"/>
          <w:spacing w:val="14"/>
          <w:sz w:val="32"/>
          <w:szCs w:val="32"/>
          <w:highlight w:val="none"/>
          <w:u w:val="none"/>
          <w:lang w:eastAsia="zh-CN"/>
        </w:rPr>
        <w:t>从化区</w:t>
      </w:r>
      <w:r>
        <w:rPr>
          <w:rFonts w:hint="eastAsia" w:ascii="仿宋" w:hAnsi="仿宋" w:eastAsia="仿宋"/>
          <w:b/>
          <w:bCs/>
          <w:color w:val="auto"/>
          <w:spacing w:val="14"/>
          <w:sz w:val="32"/>
          <w:szCs w:val="32"/>
          <w:highlight w:val="none"/>
          <w:u w:val="none"/>
        </w:rPr>
        <w:t>未成年人救助保护机构</w:t>
      </w:r>
      <w:r>
        <w:rPr>
          <w:rFonts w:hint="eastAsia" w:ascii="仿宋" w:hAnsi="仿宋" w:eastAsia="仿宋"/>
          <w:b/>
          <w:bCs/>
          <w:color w:val="auto"/>
          <w:spacing w:val="14"/>
          <w:sz w:val="32"/>
          <w:szCs w:val="32"/>
          <w:highlight w:val="none"/>
          <w:u w:val="none"/>
          <w:lang w:val="en-US" w:eastAsia="zh-CN"/>
        </w:rPr>
        <w:t>和</w:t>
      </w:r>
      <w:r>
        <w:rPr>
          <w:rFonts w:hint="eastAsia" w:ascii="仿宋" w:hAnsi="仿宋" w:eastAsia="仿宋"/>
          <w:b/>
          <w:bCs/>
          <w:color w:val="auto"/>
          <w:spacing w:val="14"/>
          <w:sz w:val="32"/>
          <w:szCs w:val="32"/>
          <w:highlight w:val="none"/>
          <w:u w:val="none"/>
        </w:rPr>
        <w:t>儿童福利机构建设</w:t>
      </w:r>
      <w:r>
        <w:rPr>
          <w:rFonts w:hint="eastAsia" w:ascii="仿宋" w:hAnsi="仿宋" w:eastAsia="仿宋"/>
          <w:b/>
          <w:bCs/>
          <w:color w:val="auto"/>
          <w:spacing w:val="14"/>
          <w:sz w:val="32"/>
          <w:szCs w:val="32"/>
          <w:highlight w:val="none"/>
          <w:u w:val="none"/>
          <w:lang w:eastAsia="zh-CN"/>
        </w:rPr>
        <w:t>，</w:t>
      </w:r>
      <w:r>
        <w:rPr>
          <w:rFonts w:hint="eastAsia" w:ascii="仿宋" w:hAnsi="仿宋" w:eastAsia="仿宋"/>
          <w:b/>
          <w:bCs/>
          <w:color w:val="auto"/>
          <w:spacing w:val="14"/>
          <w:sz w:val="32"/>
          <w:szCs w:val="32"/>
          <w:highlight w:val="none"/>
        </w:rPr>
        <w:t>提升社区儿童工作队伍服务能力。</w:t>
      </w:r>
      <w:r>
        <w:rPr>
          <w:rFonts w:hint="eastAsia" w:ascii="仿宋" w:hAnsi="仿宋" w:eastAsia="仿宋"/>
          <w:color w:val="auto"/>
          <w:spacing w:val="14"/>
          <w:sz w:val="32"/>
          <w:szCs w:val="32"/>
          <w:highlight w:val="none"/>
        </w:rPr>
        <w:t>提升服务社会散居孤儿、事实无人抚养儿童、</w:t>
      </w:r>
      <w:r>
        <w:rPr>
          <w:rFonts w:hint="eastAsia" w:ascii="仿宋" w:hAnsi="仿宋" w:eastAsia="仿宋"/>
          <w:color w:val="auto"/>
          <w:spacing w:val="14"/>
          <w:sz w:val="32"/>
          <w:szCs w:val="32"/>
          <w:highlight w:val="none"/>
          <w:u w:val="none"/>
        </w:rPr>
        <w:t>服刑人员子女</w:t>
      </w:r>
      <w:r>
        <w:rPr>
          <w:rFonts w:hint="eastAsia" w:ascii="仿宋" w:hAnsi="仿宋" w:eastAsia="仿宋"/>
          <w:color w:val="auto"/>
          <w:spacing w:val="14"/>
          <w:sz w:val="32"/>
          <w:szCs w:val="32"/>
          <w:highlight w:val="none"/>
        </w:rPr>
        <w:t>的专业化水平。</w:t>
      </w:r>
      <w:r>
        <w:rPr>
          <w:rFonts w:hint="eastAsia" w:ascii="仿宋_GB2312" w:hAnsi="仿宋_GB2312" w:eastAsia="仿宋_GB2312" w:cs="仿宋_GB2312"/>
          <w:color w:val="auto"/>
          <w:sz w:val="32"/>
          <w:szCs w:val="32"/>
          <w:highlight w:val="none"/>
          <w:u w:val="none" w:color="auto"/>
        </w:rPr>
        <w:t>推进儿童福利机构优化提质，支持建造家庭式居所，推广家庭式养育模式。</w:t>
      </w:r>
      <w:r>
        <w:rPr>
          <w:rFonts w:hint="eastAsia" w:ascii="仿宋" w:hAnsi="仿宋" w:eastAsia="仿宋"/>
          <w:color w:val="auto"/>
          <w:spacing w:val="14"/>
          <w:sz w:val="32"/>
          <w:szCs w:val="32"/>
          <w:highlight w:val="none"/>
        </w:rPr>
        <w:t>加快建设一批未成年人救助保护机构、儿童福利机构、未成年人保护工作站、儿童之家等未成年人服务和活动场所。进一步落实未成年人救助保护机构、儿童督导员、儿童主任的各项职责，加大儿童督导员、儿童主任等基层儿童工作者培训力度，提高服务能力。</w:t>
      </w:r>
    </w:p>
    <w:p>
      <w:pPr>
        <w:keepNext w:val="0"/>
        <w:keepLines w:val="0"/>
        <w:pageBreakBefore w:val="0"/>
        <w:tabs>
          <w:tab w:val="center" w:pos="4465"/>
        </w:tabs>
        <w:kinsoku/>
        <w:wordWrap/>
        <w:overflowPunct/>
        <w:topLinePunct w:val="0"/>
        <w:autoSpaceDE/>
        <w:autoSpaceDN/>
        <w:bidi w:val="0"/>
        <w:adjustRightInd w:val="0"/>
        <w:snapToGrid w:val="0"/>
        <w:spacing w:beforeAutospacing="0" w:afterAutospacing="0" w:line="600" w:lineRule="exact"/>
        <w:ind w:left="0" w:leftChars="0" w:firstLine="699" w:firstLineChars="200"/>
        <w:textAlignment w:val="auto"/>
        <w:rPr>
          <w:rFonts w:ascii="楷体" w:hAnsi="楷体" w:eastAsia="楷体" w:cs="楷体"/>
          <w:b/>
          <w:color w:val="auto"/>
          <w:spacing w:val="14"/>
          <w:sz w:val="32"/>
          <w:szCs w:val="32"/>
          <w:highlight w:val="none"/>
        </w:rPr>
      </w:pPr>
      <w:r>
        <w:rPr>
          <w:rFonts w:hint="eastAsia" w:ascii="楷体" w:hAnsi="楷体" w:eastAsia="楷体" w:cs="楷体"/>
          <w:b/>
          <w:color w:val="auto"/>
          <w:spacing w:val="14"/>
          <w:sz w:val="32"/>
          <w:szCs w:val="32"/>
          <w:highlight w:val="none"/>
        </w:rPr>
        <w:t>（五</w:t>
      </w:r>
      <w:r>
        <w:rPr>
          <w:rFonts w:hint="eastAsia" w:ascii="楷体" w:hAnsi="楷体" w:eastAsia="楷体" w:cs="楷体"/>
          <w:b/>
          <w:color w:val="auto"/>
          <w:spacing w:val="14"/>
          <w:sz w:val="32"/>
          <w:szCs w:val="32"/>
          <w:highlight w:val="none"/>
          <w:lang w:eastAsia="zh-CN"/>
        </w:rPr>
        <w:t>）</w:t>
      </w:r>
      <w:r>
        <w:rPr>
          <w:rFonts w:hint="eastAsia" w:ascii="楷体" w:hAnsi="楷体" w:eastAsia="楷体" w:cs="楷体"/>
          <w:b/>
          <w:color w:val="auto"/>
          <w:spacing w:val="14"/>
          <w:sz w:val="32"/>
          <w:szCs w:val="32"/>
          <w:highlight w:val="none"/>
        </w:rPr>
        <w:t>儿童与家庭</w:t>
      </w:r>
    </w:p>
    <w:p>
      <w:pPr>
        <w:keepNext w:val="0"/>
        <w:keepLines w:val="0"/>
        <w:pageBreakBefore w:val="0"/>
        <w:kinsoku/>
        <w:wordWrap/>
        <w:overflowPunct/>
        <w:topLinePunct w:val="0"/>
        <w:autoSpaceDE/>
        <w:autoSpaceDN/>
        <w:bidi w:val="0"/>
        <w:spacing w:beforeAutospacing="0" w:afterAutospacing="0" w:line="600" w:lineRule="exact"/>
        <w:ind w:left="0" w:leftChars="0" w:firstLine="699" w:firstLineChars="200"/>
        <w:textAlignment w:val="auto"/>
        <w:rPr>
          <w:rFonts w:ascii="仿宋" w:hAnsi="仿宋" w:eastAsia="仿宋"/>
          <w:b/>
          <w:color w:val="auto"/>
          <w:spacing w:val="14"/>
          <w:sz w:val="32"/>
          <w:szCs w:val="32"/>
          <w:highlight w:val="none"/>
        </w:rPr>
      </w:pPr>
      <w:r>
        <w:rPr>
          <w:rFonts w:hint="eastAsia" w:ascii="仿宋" w:hAnsi="仿宋" w:eastAsia="仿宋"/>
          <w:b/>
          <w:color w:val="auto"/>
          <w:spacing w:val="14"/>
          <w:sz w:val="32"/>
          <w:szCs w:val="32"/>
          <w:highlight w:val="none"/>
        </w:rPr>
        <w:t>主要目标：</w:t>
      </w:r>
    </w:p>
    <w:p>
      <w:pPr>
        <w:keepNext w:val="0"/>
        <w:keepLines w:val="0"/>
        <w:pageBreakBefore w:val="0"/>
        <w:kinsoku/>
        <w:wordWrap/>
        <w:overflowPunct/>
        <w:topLinePunct w:val="0"/>
        <w:autoSpaceDE/>
        <w:autoSpaceDN/>
        <w:bidi w:val="0"/>
        <w:spacing w:beforeAutospacing="0" w:afterAutospacing="0" w:line="600" w:lineRule="exact"/>
        <w:ind w:left="0" w:leftChars="0" w:firstLine="696" w:firstLineChars="200"/>
        <w:textAlignment w:val="auto"/>
        <w:rPr>
          <w:rFonts w:ascii="仿宋" w:hAnsi="仿宋" w:eastAsia="仿宋"/>
          <w:color w:val="auto"/>
          <w:spacing w:val="14"/>
          <w:sz w:val="32"/>
          <w:szCs w:val="32"/>
          <w:highlight w:val="none"/>
        </w:rPr>
      </w:pPr>
      <w:r>
        <w:rPr>
          <w:rFonts w:hint="eastAsia" w:ascii="仿宋" w:hAnsi="仿宋" w:eastAsia="仿宋"/>
          <w:color w:val="auto"/>
          <w:spacing w:val="14"/>
          <w:sz w:val="32"/>
          <w:szCs w:val="32"/>
          <w:highlight w:val="none"/>
        </w:rPr>
        <w:t>1.发挥家庭立德树人作用，培养儿童的好思想、好品行、好习惯。</w:t>
      </w:r>
    </w:p>
    <w:p>
      <w:pPr>
        <w:keepNext w:val="0"/>
        <w:keepLines w:val="0"/>
        <w:pageBreakBefore w:val="0"/>
        <w:tabs>
          <w:tab w:val="center" w:pos="4465"/>
        </w:tabs>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2.尊重儿童主体地位，保障儿童平等参与自身和家庭事务的权利。</w:t>
      </w:r>
    </w:p>
    <w:p>
      <w:pPr>
        <w:keepNext w:val="0"/>
        <w:keepLines w:val="0"/>
        <w:pageBreakBefore w:val="0"/>
        <w:tabs>
          <w:tab w:val="center" w:pos="4465"/>
        </w:tabs>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hint="eastAsia" w:ascii="仿宋" w:hAnsi="仿宋" w:eastAsia="仿宋" w:cs="仿宋_GB2312"/>
          <w:color w:val="auto"/>
          <w:sz w:val="32"/>
          <w:szCs w:val="32"/>
          <w:highlight w:val="none"/>
        </w:rPr>
      </w:pPr>
      <w:r>
        <w:rPr>
          <w:rFonts w:hint="eastAsia" w:ascii="仿宋_GB2312" w:hAnsi="仿宋_GB2312" w:eastAsia="仿宋_GB2312" w:cs="仿宋_GB2312"/>
          <w:color w:val="auto"/>
          <w:sz w:val="32"/>
          <w:szCs w:val="32"/>
          <w:highlight w:val="none"/>
        </w:rPr>
        <w:t>3.</w:t>
      </w:r>
      <w:r>
        <w:rPr>
          <w:rFonts w:hint="eastAsia" w:ascii="仿宋" w:hAnsi="仿宋" w:eastAsia="仿宋" w:cs="仿宋_GB2312"/>
          <w:snapToGrid w:val="0"/>
          <w:color w:val="auto"/>
          <w:kern w:val="0"/>
          <w:sz w:val="32"/>
          <w:szCs w:val="32"/>
          <w:highlight w:val="none"/>
        </w:rPr>
        <w:t>教育引导父母或其他监护人落实抚养、教育、保护责任，树立科学育儿理念，掌握运用科学育儿方法。</w:t>
      </w:r>
      <w:r>
        <w:rPr>
          <w:rFonts w:hint="eastAsia" w:ascii="仿宋" w:hAnsi="仿宋" w:eastAsia="仿宋" w:cs="仿宋_GB2312"/>
          <w:color w:val="auto"/>
          <w:sz w:val="32"/>
          <w:szCs w:val="32"/>
          <w:highlight w:val="none"/>
        </w:rPr>
        <w:t>强化</w:t>
      </w:r>
      <w:r>
        <w:rPr>
          <w:rFonts w:hint="eastAsia" w:ascii="仿宋" w:hAnsi="仿宋" w:eastAsia="仿宋" w:cs="仿宋_GB2312"/>
          <w:color w:val="auto"/>
          <w:sz w:val="32"/>
          <w:szCs w:val="32"/>
          <w:highlight w:val="none"/>
          <w:u w:val="none"/>
        </w:rPr>
        <w:t>亲职教育</w:t>
      </w:r>
      <w:r>
        <w:rPr>
          <w:rFonts w:hint="eastAsia" w:ascii="仿宋" w:hAnsi="仿宋" w:eastAsia="仿宋" w:cs="仿宋_GB2312"/>
          <w:color w:val="auto"/>
          <w:sz w:val="32"/>
          <w:szCs w:val="32"/>
          <w:highlight w:val="none"/>
        </w:rPr>
        <w:t>，压实家庭监护主体责任。</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0" w:firstLineChars="200"/>
        <w:textAlignment w:val="auto"/>
        <w:rPr>
          <w:rFonts w:ascii="仿宋" w:hAnsi="仿宋" w:eastAsia="仿宋" w:cs="仿宋_GB2312"/>
          <w:snapToGrid w:val="0"/>
          <w:color w:val="auto"/>
          <w:kern w:val="0"/>
          <w:sz w:val="32"/>
          <w:szCs w:val="32"/>
          <w:highlight w:val="none"/>
        </w:rPr>
      </w:pPr>
      <w:r>
        <w:rPr>
          <w:rFonts w:hint="eastAsia" w:ascii="仿宋_GB2312" w:hAnsi="仿宋_GB2312" w:eastAsia="仿宋_GB2312" w:cs="仿宋_GB2312"/>
          <w:color w:val="auto"/>
          <w:sz w:val="32"/>
          <w:szCs w:val="32"/>
          <w:highlight w:val="none"/>
        </w:rPr>
        <w:t>4.</w:t>
      </w:r>
      <w:r>
        <w:rPr>
          <w:rFonts w:hint="eastAsia" w:ascii="仿宋" w:hAnsi="仿宋" w:eastAsia="仿宋" w:cs="仿宋_GB2312"/>
          <w:snapToGrid w:val="0"/>
          <w:color w:val="auto"/>
          <w:kern w:val="0"/>
          <w:sz w:val="32"/>
          <w:szCs w:val="32"/>
          <w:highlight w:val="none"/>
        </w:rPr>
        <w:t>培养儿童成为好家风的践行者和传承者。</w:t>
      </w:r>
    </w:p>
    <w:p>
      <w:pPr>
        <w:keepNext w:val="0"/>
        <w:keepLines w:val="0"/>
        <w:pageBreakBefore w:val="0"/>
        <w:tabs>
          <w:tab w:val="center" w:pos="4465"/>
        </w:tabs>
        <w:kinsoku/>
        <w:wordWrap/>
        <w:overflowPunct/>
        <w:topLinePunct w:val="0"/>
        <w:autoSpaceDE/>
        <w:autoSpaceDN/>
        <w:bidi w:val="0"/>
        <w:adjustRightInd w:val="0"/>
        <w:snapToGrid w:val="0"/>
        <w:spacing w:beforeAutospacing="0" w:afterAutospacing="0" w:line="600" w:lineRule="exact"/>
        <w:ind w:left="0" w:leftChars="0" w:firstLine="640" w:firstLineChars="200"/>
        <w:textAlignment w:val="auto"/>
        <w:rPr>
          <w:rFonts w:ascii="仿宋_GB2312" w:hAnsi="仿宋_GB2312" w:eastAsia="仿宋_GB2312" w:cs="仿宋_GB2312"/>
          <w:color w:val="auto"/>
          <w:sz w:val="32"/>
          <w:szCs w:val="32"/>
          <w:highlight w:val="none"/>
        </w:rPr>
      </w:pPr>
      <w:r>
        <w:rPr>
          <w:rFonts w:hint="eastAsia" w:ascii="仿宋" w:hAnsi="仿宋" w:eastAsia="仿宋" w:cs="仿宋_GB2312"/>
          <w:snapToGrid w:val="0"/>
          <w:color w:val="auto"/>
          <w:kern w:val="0"/>
          <w:sz w:val="32"/>
          <w:szCs w:val="32"/>
          <w:highlight w:val="none"/>
        </w:rPr>
        <w:t>5</w:t>
      </w:r>
      <w:r>
        <w:rPr>
          <w:rFonts w:ascii="仿宋" w:hAnsi="仿宋" w:eastAsia="仿宋" w:cs="仿宋_GB2312"/>
          <w:snapToGrid w:val="0"/>
          <w:color w:val="auto"/>
          <w:kern w:val="0"/>
          <w:sz w:val="32"/>
          <w:szCs w:val="32"/>
          <w:highlight w:val="none"/>
        </w:rPr>
        <w:t>.</w:t>
      </w:r>
      <w:r>
        <w:rPr>
          <w:rFonts w:hint="eastAsia" w:ascii="仿宋" w:hAnsi="仿宋" w:eastAsia="仿宋" w:cs="仿宋_GB2312"/>
          <w:snapToGrid w:val="0"/>
          <w:color w:val="auto"/>
          <w:kern w:val="0"/>
          <w:sz w:val="32"/>
          <w:szCs w:val="32"/>
          <w:highlight w:val="none"/>
        </w:rPr>
        <w:t>增强亲子互动，建立平等和谐的亲子关系。</w:t>
      </w:r>
    </w:p>
    <w:p>
      <w:pPr>
        <w:keepNext w:val="0"/>
        <w:keepLines w:val="0"/>
        <w:pageBreakBefore w:val="0"/>
        <w:kinsoku/>
        <w:wordWrap/>
        <w:overflowPunct/>
        <w:topLinePunct w:val="0"/>
        <w:autoSpaceDE/>
        <w:autoSpaceDN/>
        <w:bidi w:val="0"/>
        <w:spacing w:beforeAutospacing="0" w:afterAutospacing="0" w:line="600" w:lineRule="exact"/>
        <w:ind w:left="0" w:leftChars="0" w:firstLine="640" w:firstLineChars="200"/>
        <w:textAlignment w:val="auto"/>
        <w:rPr>
          <w:rFonts w:ascii="仿宋" w:hAnsi="仿宋" w:eastAsia="仿宋"/>
          <w:b/>
          <w:color w:val="auto"/>
          <w:spacing w:val="14"/>
          <w:sz w:val="32"/>
          <w:szCs w:val="32"/>
          <w:highlight w:val="none"/>
        </w:rPr>
      </w:pPr>
      <w:r>
        <w:rPr>
          <w:rFonts w:hint="eastAsia" w:ascii="仿宋_GB2312" w:hAnsi="仿宋_GB2312" w:eastAsia="仿宋_GB2312" w:cs="仿宋_GB2312"/>
          <w:color w:val="auto"/>
          <w:sz w:val="32"/>
          <w:szCs w:val="32"/>
          <w:highlight w:val="none"/>
          <w:lang w:val="en-US" w:eastAsia="zh-CN"/>
        </w:rPr>
        <w:t>6</w:t>
      </w:r>
      <w:r>
        <w:rPr>
          <w:rFonts w:hint="eastAsia" w:ascii="仿宋_GB2312" w:hAnsi="仿宋_GB2312" w:eastAsia="仿宋_GB2312" w:cs="仿宋_GB2312"/>
          <w:color w:val="auto"/>
          <w:sz w:val="32"/>
          <w:szCs w:val="32"/>
          <w:highlight w:val="none"/>
        </w:rPr>
        <w:t>.</w:t>
      </w:r>
      <w:r>
        <w:rPr>
          <w:rFonts w:hint="eastAsia" w:ascii="仿宋" w:hAnsi="仿宋" w:eastAsia="仿宋"/>
          <w:color w:val="auto"/>
          <w:spacing w:val="14"/>
          <w:sz w:val="32"/>
          <w:szCs w:val="32"/>
          <w:highlight w:val="none"/>
        </w:rPr>
        <w:t>建立和完善家庭发展政策体系，为儿童成长营造良好家庭发展环境。</w:t>
      </w:r>
    </w:p>
    <w:p>
      <w:pPr>
        <w:keepNext w:val="0"/>
        <w:keepLines w:val="0"/>
        <w:pageBreakBefore w:val="0"/>
        <w:kinsoku/>
        <w:wordWrap/>
        <w:overflowPunct/>
        <w:topLinePunct w:val="0"/>
        <w:autoSpaceDE/>
        <w:autoSpaceDN/>
        <w:bidi w:val="0"/>
        <w:spacing w:beforeAutospacing="0" w:afterAutospacing="0" w:line="600" w:lineRule="exact"/>
        <w:ind w:left="0" w:leftChars="0" w:firstLine="696" w:firstLineChars="200"/>
        <w:textAlignment w:val="auto"/>
        <w:rPr>
          <w:rFonts w:hint="eastAsia" w:ascii="仿宋" w:hAnsi="仿宋" w:eastAsia="仿宋" w:cs="仿宋_GB2312"/>
          <w:color w:val="auto"/>
          <w:sz w:val="32"/>
          <w:szCs w:val="32"/>
          <w:highlight w:val="none"/>
        </w:rPr>
      </w:pPr>
      <w:r>
        <w:rPr>
          <w:rFonts w:hint="eastAsia" w:ascii="仿宋" w:hAnsi="仿宋" w:eastAsia="仿宋"/>
          <w:color w:val="auto"/>
          <w:spacing w:val="14"/>
          <w:sz w:val="32"/>
          <w:szCs w:val="32"/>
          <w:highlight w:val="none"/>
          <w:lang w:val="en-US" w:eastAsia="zh-CN"/>
        </w:rPr>
        <w:t>7</w:t>
      </w:r>
      <w:r>
        <w:rPr>
          <w:rFonts w:hint="eastAsia" w:ascii="仿宋" w:hAnsi="仿宋" w:eastAsia="仿宋"/>
          <w:color w:val="auto"/>
          <w:spacing w:val="14"/>
          <w:sz w:val="32"/>
          <w:szCs w:val="32"/>
          <w:highlight w:val="none"/>
        </w:rPr>
        <w:t>.</w:t>
      </w:r>
      <w:r>
        <w:rPr>
          <w:rFonts w:hint="eastAsia" w:ascii="仿宋" w:hAnsi="仿宋" w:eastAsia="仿宋" w:cs="仿宋_GB2312"/>
          <w:color w:val="auto"/>
          <w:sz w:val="32"/>
          <w:szCs w:val="32"/>
          <w:highlight w:val="none"/>
        </w:rPr>
        <w:t>覆盖城乡的家庭教育指导服务体系基本建成，指导服务能力提升。区</w:t>
      </w:r>
      <w:r>
        <w:rPr>
          <w:rFonts w:hint="eastAsia" w:ascii="仿宋" w:hAnsi="仿宋" w:eastAsia="仿宋" w:cs="仿宋_GB2312"/>
          <w:color w:val="auto"/>
          <w:sz w:val="32"/>
          <w:szCs w:val="32"/>
          <w:highlight w:val="none"/>
          <w:lang w:eastAsia="zh-CN"/>
        </w:rPr>
        <w:t>建设一所示范性</w:t>
      </w:r>
      <w:r>
        <w:rPr>
          <w:rFonts w:hint="eastAsia" w:ascii="仿宋" w:hAnsi="仿宋" w:eastAsia="仿宋" w:cs="仿宋_GB2312"/>
          <w:color w:val="auto"/>
          <w:sz w:val="32"/>
          <w:szCs w:val="32"/>
          <w:highlight w:val="none"/>
        </w:rPr>
        <w:t>家庭教育指导服务中心</w:t>
      </w:r>
      <w:r>
        <w:rPr>
          <w:rFonts w:hint="eastAsia" w:ascii="仿宋" w:hAnsi="仿宋" w:eastAsia="仿宋" w:cs="仿宋_GB2312"/>
          <w:color w:val="auto"/>
          <w:sz w:val="32"/>
          <w:szCs w:val="32"/>
          <w:highlight w:val="none"/>
          <w:lang w:eastAsia="zh-CN"/>
        </w:rPr>
        <w:t>，</w:t>
      </w:r>
      <w:r>
        <w:rPr>
          <w:rFonts w:hint="eastAsia" w:ascii="仿宋" w:hAnsi="仿宋" w:eastAsia="仿宋" w:cs="仿宋_GB2312"/>
          <w:color w:val="auto"/>
          <w:sz w:val="32"/>
          <w:szCs w:val="32"/>
          <w:highlight w:val="none"/>
          <w:lang w:val="en-US" w:eastAsia="zh-CN"/>
        </w:rPr>
        <w:t>镇（街）建立家庭教育指导机构，村（居）家长学校或</w:t>
      </w:r>
      <w:r>
        <w:rPr>
          <w:rFonts w:hint="eastAsia" w:ascii="仿宋" w:hAnsi="仿宋" w:eastAsia="仿宋" w:cs="仿宋_GB2312"/>
          <w:color w:val="auto"/>
          <w:sz w:val="32"/>
          <w:szCs w:val="32"/>
          <w:highlight w:val="none"/>
        </w:rPr>
        <w:t>家庭教育指导服务中心</w:t>
      </w:r>
      <w:r>
        <w:rPr>
          <w:rFonts w:hint="eastAsia" w:ascii="仿宋" w:hAnsi="仿宋" w:eastAsia="仿宋" w:cs="仿宋_GB2312"/>
          <w:color w:val="auto"/>
          <w:sz w:val="32"/>
          <w:szCs w:val="32"/>
          <w:highlight w:val="none"/>
          <w:lang w:eastAsia="zh-CN"/>
        </w:rPr>
        <w:t>实现</w:t>
      </w:r>
      <w:r>
        <w:rPr>
          <w:rFonts w:hint="eastAsia" w:ascii="仿宋" w:hAnsi="仿宋" w:eastAsia="仿宋" w:cs="仿宋_GB2312"/>
          <w:color w:val="auto"/>
          <w:sz w:val="32"/>
          <w:szCs w:val="32"/>
          <w:highlight w:val="none"/>
          <w:lang w:val="en-US" w:eastAsia="zh-CN"/>
        </w:rPr>
        <w:t>100%</w:t>
      </w:r>
      <w:r>
        <w:rPr>
          <w:rFonts w:hint="eastAsia" w:ascii="仿宋" w:hAnsi="仿宋" w:eastAsia="仿宋" w:cs="仿宋_GB2312"/>
          <w:color w:val="auto"/>
          <w:sz w:val="32"/>
          <w:szCs w:val="32"/>
          <w:highlight w:val="none"/>
        </w:rPr>
        <w:t>全覆盖</w:t>
      </w:r>
      <w:r>
        <w:rPr>
          <w:rStyle w:val="14"/>
          <w:rFonts w:hint="eastAsia" w:ascii="仿宋" w:hAnsi="仿宋" w:eastAsia="仿宋" w:cs="仿宋_GB2312"/>
          <w:color w:val="auto"/>
          <w:sz w:val="32"/>
          <w:szCs w:val="32"/>
          <w:highlight w:val="none"/>
        </w:rPr>
        <w:footnoteReference w:id="28"/>
      </w:r>
      <w:r>
        <w:rPr>
          <w:rFonts w:hint="eastAsia" w:ascii="仿宋" w:hAnsi="仿宋" w:eastAsia="仿宋" w:cs="仿宋_GB2312"/>
          <w:color w:val="auto"/>
          <w:sz w:val="32"/>
          <w:szCs w:val="32"/>
          <w:highlight w:val="none"/>
        </w:rPr>
        <w:t>。</w:t>
      </w:r>
    </w:p>
    <w:p>
      <w:pPr>
        <w:keepNext w:val="0"/>
        <w:keepLines w:val="0"/>
        <w:pageBreakBefore w:val="0"/>
        <w:kinsoku/>
        <w:wordWrap/>
        <w:overflowPunct/>
        <w:topLinePunct w:val="0"/>
        <w:autoSpaceDE/>
        <w:autoSpaceDN/>
        <w:bidi w:val="0"/>
        <w:spacing w:beforeAutospacing="0" w:afterAutospacing="0" w:line="600" w:lineRule="exact"/>
        <w:ind w:left="0" w:leftChars="0" w:firstLine="696" w:firstLineChars="200"/>
        <w:textAlignment w:val="auto"/>
        <w:rPr>
          <w:rFonts w:ascii="仿宋" w:hAnsi="仿宋" w:eastAsia="仿宋"/>
          <w:b/>
          <w:color w:val="auto"/>
          <w:sz w:val="32"/>
          <w:szCs w:val="32"/>
          <w:highlight w:val="none"/>
        </w:rPr>
      </w:pPr>
      <w:r>
        <w:rPr>
          <w:rFonts w:hint="eastAsia" w:ascii="仿宋" w:hAnsi="仿宋" w:eastAsia="仿宋"/>
          <w:color w:val="auto"/>
          <w:spacing w:val="14"/>
          <w:sz w:val="32"/>
          <w:szCs w:val="32"/>
          <w:highlight w:val="none"/>
          <w:lang w:val="en-US" w:eastAsia="zh-CN"/>
        </w:rPr>
        <w:t>8</w:t>
      </w:r>
      <w:r>
        <w:rPr>
          <w:rFonts w:hint="eastAsia" w:ascii="仿宋" w:hAnsi="仿宋" w:eastAsia="仿宋"/>
          <w:color w:val="auto"/>
          <w:spacing w:val="14"/>
          <w:sz w:val="32"/>
          <w:szCs w:val="32"/>
          <w:highlight w:val="none"/>
        </w:rPr>
        <w:t>.构建困境家庭社会支持网络，为困境儿童及其家庭及时提供帮扶。</w:t>
      </w:r>
    </w:p>
    <w:p>
      <w:pPr>
        <w:keepNext w:val="0"/>
        <w:keepLines w:val="0"/>
        <w:pageBreakBefore w:val="0"/>
        <w:tabs>
          <w:tab w:val="center" w:pos="4465"/>
        </w:tabs>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ascii="仿宋" w:hAnsi="仿宋" w:eastAsia="仿宋"/>
          <w:b/>
          <w:color w:val="auto"/>
          <w:sz w:val="32"/>
          <w:szCs w:val="32"/>
          <w:highlight w:val="none"/>
        </w:rPr>
      </w:pPr>
      <w:r>
        <w:rPr>
          <w:rFonts w:hint="eastAsia" w:ascii="仿宋" w:hAnsi="仿宋" w:eastAsia="仿宋"/>
          <w:b/>
          <w:color w:val="auto"/>
          <w:sz w:val="32"/>
          <w:szCs w:val="32"/>
          <w:highlight w:val="none"/>
        </w:rPr>
        <w:t>策略措施：</w:t>
      </w:r>
    </w:p>
    <w:p>
      <w:pPr>
        <w:keepNext w:val="0"/>
        <w:keepLines w:val="0"/>
        <w:pageBreakBefore w:val="0"/>
        <w:kinsoku/>
        <w:wordWrap/>
        <w:overflowPunct/>
        <w:topLinePunct w:val="0"/>
        <w:autoSpaceDE/>
        <w:autoSpaceDN/>
        <w:bidi w:val="0"/>
        <w:spacing w:beforeAutospacing="0" w:afterAutospacing="0" w:line="600" w:lineRule="exact"/>
        <w:ind w:left="0" w:leftChars="0" w:firstLine="699" w:firstLineChars="200"/>
        <w:textAlignment w:val="auto"/>
        <w:rPr>
          <w:rFonts w:ascii="仿宋" w:hAnsi="仿宋" w:eastAsia="仿宋"/>
          <w:color w:val="auto"/>
          <w:spacing w:val="14"/>
          <w:sz w:val="32"/>
          <w:szCs w:val="32"/>
          <w:highlight w:val="none"/>
        </w:rPr>
      </w:pPr>
      <w:r>
        <w:rPr>
          <w:rFonts w:hint="eastAsia" w:ascii="仿宋" w:hAnsi="仿宋" w:eastAsia="仿宋"/>
          <w:b/>
          <w:bCs/>
          <w:color w:val="auto"/>
          <w:spacing w:val="14"/>
          <w:sz w:val="32"/>
          <w:szCs w:val="32"/>
          <w:highlight w:val="none"/>
        </w:rPr>
        <w:t>1.发挥家庭立德树人作用，培养儿童的好思想、好品行、好习惯。</w:t>
      </w:r>
      <w:r>
        <w:rPr>
          <w:rFonts w:hint="eastAsia" w:ascii="仿宋" w:hAnsi="仿宋" w:eastAsia="仿宋"/>
          <w:color w:val="auto"/>
          <w:spacing w:val="14"/>
          <w:sz w:val="32"/>
          <w:szCs w:val="32"/>
          <w:highlight w:val="none"/>
        </w:rPr>
        <w:t>父母或其他监护人重视以身作则、言传身教，以健康思想和良好品行教育影响儿童。引导儿童坚定理想信念，自觉践行社会主义核心价值观，了解、传承中华优秀传统文化，养成爱国爱家、诚实守信、勤俭节约、团结友爱、自尊自信等好思想、好品行、好习惯。</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2.尊重儿童主体地位和权利。</w:t>
      </w:r>
      <w:r>
        <w:rPr>
          <w:rFonts w:hint="eastAsia" w:ascii="仿宋_GB2312" w:hAnsi="仿宋_GB2312" w:eastAsia="仿宋_GB2312" w:cs="仿宋_GB2312"/>
          <w:color w:val="auto"/>
          <w:sz w:val="32"/>
          <w:szCs w:val="32"/>
          <w:highlight w:val="none"/>
        </w:rPr>
        <w:t>坚持以儿童为本，尊重儿童的个性特点，发挥儿童主观能动性，鼓励儿童自主选择、自我管理、自我服务。合理安排儿童在家庭中的学习和生活，增加体育锻炼、休息娱乐、社会实践、同伴交往、亲子活动等时间，保障儿童休息、锻炼、闲暇和娱乐的权利。尊重儿童的知情权、参与权，在处理儿童自身和家庭事务时，重视听取并采纳儿童的合理意见。教育引导儿童增强家庭和社会责任意识，参与力所能及的家务劳动，培养劳动习惯，提高劳动技能。</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hint="eastAsia" w:ascii="仿宋_GB2312" w:hAnsi="仿宋_GB2312" w:eastAsia="仿宋_GB2312" w:cs="仿宋_GB2312"/>
          <w:snapToGrid w:val="0"/>
          <w:color w:val="auto"/>
          <w:kern w:val="0"/>
          <w:sz w:val="32"/>
          <w:szCs w:val="32"/>
          <w:highlight w:val="none"/>
          <w:u w:color="FF0000"/>
        </w:rPr>
      </w:pPr>
      <w:r>
        <w:rPr>
          <w:rFonts w:hint="eastAsia" w:ascii="仿宋_GB2312" w:hAnsi="仿宋_GB2312" w:eastAsia="仿宋_GB2312" w:cs="仿宋_GB2312"/>
          <w:b/>
          <w:bCs/>
          <w:color w:val="auto"/>
          <w:sz w:val="32"/>
          <w:szCs w:val="32"/>
          <w:highlight w:val="none"/>
        </w:rPr>
        <w:t>3.</w:t>
      </w:r>
      <w:r>
        <w:rPr>
          <w:rFonts w:hint="eastAsia" w:ascii="仿宋_GB2312" w:hAnsi="仿宋_GB2312" w:eastAsia="仿宋_GB2312" w:cs="仿宋_GB2312"/>
          <w:b/>
          <w:bCs/>
          <w:snapToGrid w:val="0"/>
          <w:color w:val="auto"/>
          <w:kern w:val="0"/>
          <w:sz w:val="32"/>
          <w:szCs w:val="32"/>
          <w:highlight w:val="none"/>
        </w:rPr>
        <w:t>完善落实儿童监护制度。</w:t>
      </w:r>
      <w:r>
        <w:rPr>
          <w:rFonts w:hint="eastAsia" w:ascii="仿宋_GB2312" w:hAnsi="仿宋_GB2312" w:eastAsia="仿宋_GB2312" w:cs="仿宋_GB2312"/>
          <w:snapToGrid w:val="0"/>
          <w:color w:val="auto"/>
          <w:kern w:val="0"/>
          <w:sz w:val="32"/>
          <w:szCs w:val="32"/>
          <w:highlight w:val="none"/>
        </w:rPr>
        <w:t>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和</w:t>
      </w:r>
      <w:r>
        <w:rPr>
          <w:rFonts w:hint="eastAsia" w:ascii="仿宋_GB2312" w:hAnsi="仿宋_GB2312" w:eastAsia="仿宋_GB2312" w:cs="仿宋_GB2312"/>
          <w:snapToGrid w:val="0"/>
          <w:color w:val="auto"/>
          <w:kern w:val="0"/>
          <w:sz w:val="32"/>
          <w:szCs w:val="32"/>
          <w:highlight w:val="none"/>
          <w:u w:val="none"/>
        </w:rPr>
        <w:t>无户口问题</w:t>
      </w:r>
      <w:r>
        <w:rPr>
          <w:rFonts w:hint="eastAsia" w:ascii="仿宋_GB2312" w:hAnsi="仿宋_GB2312" w:eastAsia="仿宋_GB2312" w:cs="仿宋_GB2312"/>
          <w:snapToGrid w:val="0"/>
          <w:color w:val="auto"/>
          <w:kern w:val="0"/>
          <w:sz w:val="32"/>
          <w:szCs w:val="32"/>
          <w:highlight w:val="none"/>
        </w:rPr>
        <w:t>的发现、核实、报告工作。探索建立监护风险及异常状况评估制度。依法纠正和处理监护人侵害儿童权益事件。符合法定情形的儿童由</w:t>
      </w:r>
      <w:r>
        <w:rPr>
          <w:rFonts w:hint="eastAsia" w:ascii="仿宋_GB2312" w:hAnsi="仿宋_GB2312" w:eastAsia="仿宋_GB2312" w:cs="仿宋_GB2312"/>
          <w:snapToGrid w:val="0"/>
          <w:color w:val="auto"/>
          <w:kern w:val="0"/>
          <w:sz w:val="32"/>
          <w:szCs w:val="32"/>
          <w:highlight w:val="none"/>
          <w:lang w:val="en-US" w:eastAsia="zh-CN"/>
        </w:rPr>
        <w:t>区</w:t>
      </w:r>
      <w:r>
        <w:rPr>
          <w:rFonts w:hint="eastAsia" w:ascii="仿宋_GB2312" w:hAnsi="仿宋_GB2312" w:eastAsia="仿宋_GB2312" w:cs="仿宋_GB2312"/>
          <w:snapToGrid w:val="0"/>
          <w:color w:val="auto"/>
          <w:kern w:val="0"/>
          <w:sz w:val="32"/>
          <w:szCs w:val="32"/>
          <w:highlight w:val="none"/>
        </w:rPr>
        <w:t>民政部门进行监护。确保突发事件情况下无人照料儿童及时获得临时监护。</w:t>
      </w:r>
      <w:r>
        <w:rPr>
          <w:rFonts w:hint="eastAsia" w:ascii="仿宋_GB2312" w:hAnsi="仿宋_GB2312" w:eastAsia="仿宋_GB2312" w:cs="仿宋_GB2312"/>
          <w:snapToGrid w:val="0"/>
          <w:color w:val="auto"/>
          <w:kern w:val="0"/>
          <w:sz w:val="32"/>
          <w:szCs w:val="32"/>
          <w:highlight w:val="none"/>
          <w:u w:color="FF0000"/>
        </w:rPr>
        <w:t>禁止对儿童殴打、虐待等一切形式的家庭暴力。</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color w:val="auto"/>
          <w:highlight w:val="none"/>
        </w:rPr>
      </w:pPr>
      <w:r>
        <w:rPr>
          <w:rFonts w:hint="eastAsia" w:ascii="仿宋_GB2312" w:hAnsi="仿宋_GB2312" w:eastAsia="仿宋_GB2312" w:cs="仿宋_GB2312"/>
          <w:b/>
          <w:bCs/>
          <w:snapToGrid w:val="0"/>
          <w:color w:val="auto"/>
          <w:kern w:val="0"/>
          <w:sz w:val="32"/>
          <w:szCs w:val="32"/>
          <w:highlight w:val="none"/>
          <w:lang w:val="en-US" w:eastAsia="zh-CN"/>
        </w:rPr>
        <w:t>4</w:t>
      </w:r>
      <w:r>
        <w:rPr>
          <w:rFonts w:hint="eastAsia" w:ascii="仿宋_GB2312" w:hAnsi="仿宋_GB2312" w:eastAsia="仿宋_GB2312" w:cs="仿宋_GB2312"/>
          <w:b/>
          <w:bCs/>
          <w:snapToGrid w:val="0"/>
          <w:color w:val="auto"/>
          <w:kern w:val="0"/>
          <w:sz w:val="32"/>
          <w:szCs w:val="32"/>
          <w:highlight w:val="none"/>
        </w:rPr>
        <w:t>.</w:t>
      </w:r>
      <w:r>
        <w:rPr>
          <w:rFonts w:hint="eastAsia" w:ascii="仿宋_GB2312" w:hAnsi="仿宋_GB2312" w:eastAsia="仿宋_GB2312" w:cs="仿宋_GB2312"/>
          <w:b/>
          <w:bCs/>
          <w:snapToGrid w:val="0"/>
          <w:color w:val="auto"/>
          <w:kern w:val="0"/>
          <w:sz w:val="32"/>
          <w:szCs w:val="32"/>
          <w:highlight w:val="none"/>
          <w:lang w:eastAsia="zh-CN"/>
        </w:rPr>
        <w:t>用</w:t>
      </w:r>
      <w:r>
        <w:rPr>
          <w:rFonts w:hint="eastAsia" w:ascii="仿宋_GB2312" w:hAnsi="仿宋_GB2312" w:eastAsia="仿宋_GB2312" w:cs="仿宋_GB2312"/>
          <w:b/>
          <w:bCs/>
          <w:snapToGrid w:val="0"/>
          <w:color w:val="auto"/>
          <w:kern w:val="0"/>
          <w:sz w:val="32"/>
          <w:szCs w:val="32"/>
          <w:highlight w:val="none"/>
        </w:rPr>
        <w:t>好家风</w:t>
      </w:r>
      <w:r>
        <w:rPr>
          <w:rFonts w:hint="eastAsia" w:ascii="仿宋_GB2312" w:hAnsi="仿宋_GB2312" w:eastAsia="仿宋_GB2312" w:cs="仿宋_GB2312"/>
          <w:b/>
          <w:bCs/>
          <w:snapToGrid w:val="0"/>
          <w:color w:val="auto"/>
          <w:kern w:val="0"/>
          <w:sz w:val="32"/>
          <w:szCs w:val="32"/>
          <w:highlight w:val="none"/>
          <w:lang w:eastAsia="zh-CN"/>
        </w:rPr>
        <w:t>培养熏陶儿童</w:t>
      </w:r>
      <w:r>
        <w:rPr>
          <w:rFonts w:hint="eastAsia" w:ascii="仿宋_GB2312" w:hAnsi="仿宋_GB2312" w:eastAsia="仿宋_GB2312" w:cs="仿宋_GB2312"/>
          <w:b/>
          <w:bCs/>
          <w:snapToGrid w:val="0"/>
          <w:color w:val="auto"/>
          <w:kern w:val="0"/>
          <w:sz w:val="32"/>
          <w:szCs w:val="32"/>
          <w:highlight w:val="none"/>
        </w:rPr>
        <w:t>。</w:t>
      </w:r>
      <w:r>
        <w:rPr>
          <w:rFonts w:hint="eastAsia" w:ascii="仿宋" w:hAnsi="仿宋" w:eastAsia="仿宋" w:cs="仿宋"/>
          <w:b w:val="0"/>
          <w:i w:val="0"/>
          <w:caps w:val="0"/>
          <w:color w:val="auto"/>
          <w:spacing w:val="0"/>
          <w:sz w:val="32"/>
          <w:szCs w:val="32"/>
          <w:highlight w:val="none"/>
        </w:rPr>
        <w:t>深化实施“家家幸福安康工程”，</w:t>
      </w:r>
      <w:r>
        <w:rPr>
          <w:rFonts w:hint="eastAsia" w:ascii="仿宋_GB2312" w:hAnsi="仿宋_GB2312" w:eastAsia="仿宋_GB2312" w:cs="仿宋_GB2312"/>
          <w:b w:val="0"/>
          <w:bCs w:val="0"/>
          <w:color w:val="auto"/>
          <w:sz w:val="32"/>
          <w:szCs w:val="32"/>
          <w:highlight w:val="none"/>
          <w:lang w:val="en-US" w:eastAsia="zh-CN"/>
        </w:rPr>
        <w:t>发挥父母榜样和示范作用，教育引导儿童传承</w:t>
      </w:r>
      <w:r>
        <w:rPr>
          <w:rFonts w:hint="eastAsia" w:ascii="仿宋_GB2312" w:hAnsi="仿宋_GB2312" w:eastAsia="仿宋_GB2312" w:cs="仿宋_GB2312"/>
          <w:color w:val="auto"/>
          <w:sz w:val="32"/>
          <w:szCs w:val="32"/>
          <w:highlight w:val="none"/>
        </w:rPr>
        <w:t>尊老爱幼、男女平等、夫妻和睦、勤俭持家、亲子平等、邻里团结的家庭美德，培育爱国爱家、相亲相爱、向上向善、共建共享的社会主义家庭文明新风尚。广泛开展内容丰富、形式新颖、富有教育意义的好家风宣传弘扬活动，推出系列家风文化服务产品。</w:t>
      </w:r>
      <w:r>
        <w:rPr>
          <w:rFonts w:hint="eastAsia" w:ascii="仿宋_GB2312" w:hAnsi="仿宋_GB2312" w:eastAsia="仿宋_GB2312" w:cs="仿宋_GB2312"/>
          <w:color w:val="auto"/>
          <w:sz w:val="32"/>
          <w:szCs w:val="32"/>
          <w:highlight w:val="none"/>
          <w:lang w:eastAsia="zh-CN"/>
        </w:rPr>
        <w:t>引领儿童养成</w:t>
      </w:r>
      <w:r>
        <w:rPr>
          <w:rFonts w:hint="eastAsia" w:ascii="仿宋_GB2312" w:hAnsi="仿宋_GB2312" w:eastAsia="仿宋_GB2312" w:cs="仿宋_GB2312"/>
          <w:snapToGrid w:val="0"/>
          <w:color w:val="auto"/>
          <w:kern w:val="0"/>
          <w:sz w:val="32"/>
          <w:szCs w:val="32"/>
          <w:highlight w:val="none"/>
        </w:rPr>
        <w:t>文明健康的生活方式和消费模式，杜绝浪费。</w:t>
      </w:r>
    </w:p>
    <w:p>
      <w:pPr>
        <w:pStyle w:val="2"/>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jc w:val="both"/>
        <w:textAlignment w:val="auto"/>
        <w:rPr>
          <w:rFonts w:ascii="仿宋_GB2312" w:hAnsi="仿宋_GB2312" w:eastAsia="仿宋_GB2312" w:cs="仿宋_GB2312"/>
          <w:color w:val="auto"/>
          <w:kern w:val="2"/>
          <w:sz w:val="32"/>
          <w:szCs w:val="32"/>
          <w:highlight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kern w:val="2"/>
          <w:sz w:val="32"/>
          <w:szCs w:val="32"/>
          <w:highlight w:val="none"/>
        </w:rPr>
        <w:t>培育良好亲子关系。</w:t>
      </w:r>
      <w:r>
        <w:rPr>
          <w:rFonts w:hint="eastAsia" w:ascii="仿宋_GB2312" w:hAnsi="仿宋_GB2312" w:eastAsia="仿宋_GB2312" w:cs="仿宋_GB2312"/>
          <w:color w:val="auto"/>
          <w:kern w:val="2"/>
          <w:sz w:val="32"/>
          <w:szCs w:val="32"/>
          <w:highlight w:val="none"/>
        </w:rPr>
        <w:t>引导家庭建立有效的亲子沟通方式，加强日常生活的亲子交流，增加陪伴时间，提高陪伴质量。鼓励支持家庭开展亲子游戏、亲子阅读、亲子运动、亲子出游等亲子活动，增进情感，提升互信。鼓励和支持各类教育、科技、文化、体育、娱乐等公益性设施和场所、社区儿童之家等，为开展家庭亲子活动提供条件。加强亲子阅读指导，分年龄段推荐优秀儿童书目，完善儿童社区阅读场所和功能，鼓励</w:t>
      </w:r>
      <w:r>
        <w:rPr>
          <w:rFonts w:hint="eastAsia" w:ascii="仿宋_GB2312" w:hAnsi="仿宋_GB2312" w:eastAsia="仿宋_GB2312" w:cs="仿宋_GB2312"/>
          <w:color w:val="auto"/>
          <w:kern w:val="2"/>
          <w:sz w:val="32"/>
          <w:szCs w:val="32"/>
          <w:highlight w:val="none"/>
          <w:lang w:eastAsia="zh-CN"/>
        </w:rPr>
        <w:t>辖区内</w:t>
      </w:r>
      <w:r>
        <w:rPr>
          <w:rFonts w:hint="eastAsia" w:ascii="仿宋_GB2312" w:hAnsi="仿宋_GB2312" w:eastAsia="仿宋_GB2312" w:cs="仿宋_GB2312"/>
          <w:color w:val="auto"/>
          <w:kern w:val="2"/>
          <w:sz w:val="32"/>
          <w:szCs w:val="32"/>
          <w:highlight w:val="none"/>
        </w:rPr>
        <w:t>图书馆设立亲子阅读区。指导帮助调适家庭亲子关系，缓解育儿焦虑，化解亲子矛盾。</w:t>
      </w:r>
    </w:p>
    <w:p>
      <w:pPr>
        <w:keepNext w:val="0"/>
        <w:keepLines w:val="0"/>
        <w:pageBreakBefore w:val="0"/>
        <w:kinsoku/>
        <w:wordWrap/>
        <w:overflowPunct/>
        <w:topLinePunct w:val="0"/>
        <w:autoSpaceDE/>
        <w:autoSpaceDN/>
        <w:bidi w:val="0"/>
        <w:spacing w:beforeAutospacing="0" w:afterAutospacing="0" w:line="600" w:lineRule="exact"/>
        <w:ind w:left="0" w:leftChars="0" w:firstLine="699" w:firstLineChars="200"/>
        <w:textAlignment w:val="auto"/>
        <w:rPr>
          <w:rFonts w:ascii="仿宋" w:hAnsi="仿宋" w:eastAsia="仿宋"/>
          <w:color w:val="auto"/>
          <w:spacing w:val="14"/>
          <w:sz w:val="32"/>
          <w:szCs w:val="32"/>
          <w:highlight w:val="none"/>
        </w:rPr>
      </w:pPr>
      <w:r>
        <w:rPr>
          <w:rFonts w:hint="eastAsia" w:ascii="仿宋" w:hAnsi="仿宋" w:eastAsia="仿宋"/>
          <w:b/>
          <w:bCs/>
          <w:color w:val="auto"/>
          <w:spacing w:val="14"/>
          <w:sz w:val="32"/>
          <w:szCs w:val="32"/>
          <w:highlight w:val="none"/>
        </w:rPr>
        <w:t>6.完善家庭发展政策体系，为儿童成长营造良好家庭发展环境。</w:t>
      </w:r>
      <w:r>
        <w:rPr>
          <w:rFonts w:hint="eastAsia" w:ascii="仿宋" w:hAnsi="仿宋" w:eastAsia="仿宋"/>
          <w:color w:val="auto"/>
          <w:spacing w:val="14"/>
          <w:sz w:val="32"/>
          <w:szCs w:val="32"/>
          <w:highlight w:val="none"/>
        </w:rPr>
        <w:t>全面落实产假制度，探索实行父母育儿假。完善低保、低收入家庭分类救助体系，把对困境儿童及其家庭的支持与保障作为完善家庭政策的优先领域。落实促进3岁以下婴幼儿照护服务发展政策。规范家庭服务市场行为，对月子会所、托</w:t>
      </w:r>
      <w:r>
        <w:rPr>
          <w:rFonts w:hint="eastAsia" w:ascii="仿宋" w:hAnsi="仿宋" w:eastAsia="仿宋"/>
          <w:color w:val="auto"/>
          <w:spacing w:val="14"/>
          <w:sz w:val="32"/>
          <w:szCs w:val="32"/>
          <w:highlight w:val="none"/>
          <w:lang w:eastAsia="zh-CN"/>
        </w:rPr>
        <w:t>育</w:t>
      </w:r>
      <w:r>
        <w:rPr>
          <w:rFonts w:hint="eastAsia" w:ascii="仿宋" w:hAnsi="仿宋" w:eastAsia="仿宋"/>
          <w:color w:val="auto"/>
          <w:spacing w:val="14"/>
          <w:sz w:val="32"/>
          <w:szCs w:val="32"/>
          <w:highlight w:val="none"/>
        </w:rPr>
        <w:t>早教机构、家政行业和课后托管服务等场所和从业人员进行规范</w:t>
      </w:r>
      <w:r>
        <w:rPr>
          <w:rFonts w:hint="eastAsia" w:ascii="仿宋" w:hAnsi="仿宋" w:eastAsia="仿宋"/>
          <w:color w:val="auto"/>
          <w:spacing w:val="14"/>
          <w:sz w:val="32"/>
          <w:szCs w:val="32"/>
          <w:highlight w:val="none"/>
          <w:lang w:eastAsia="zh-CN"/>
        </w:rPr>
        <w:t>管理</w:t>
      </w:r>
      <w:r>
        <w:rPr>
          <w:rFonts w:hint="eastAsia" w:ascii="仿宋" w:hAnsi="仿宋" w:eastAsia="仿宋"/>
          <w:color w:val="auto"/>
          <w:spacing w:val="14"/>
          <w:sz w:val="32"/>
          <w:szCs w:val="32"/>
          <w:highlight w:val="none"/>
        </w:rPr>
        <w:t>。</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 w:hAnsi="仿宋" w:eastAsia="仿宋"/>
          <w:color w:val="auto"/>
          <w:spacing w:val="14"/>
          <w:sz w:val="32"/>
          <w:szCs w:val="32"/>
          <w:highlight w:val="none"/>
        </w:rPr>
      </w:pPr>
      <w:r>
        <w:rPr>
          <w:rFonts w:hint="eastAsia" w:ascii="仿宋" w:hAnsi="仿宋" w:eastAsia="仿宋"/>
          <w:b/>
          <w:color w:val="auto"/>
          <w:sz w:val="32"/>
          <w:szCs w:val="32"/>
          <w:highlight w:val="none"/>
        </w:rPr>
        <w:t>7.构建</w:t>
      </w:r>
      <w:r>
        <w:rPr>
          <w:rFonts w:hint="eastAsia" w:ascii="仿宋" w:hAnsi="仿宋" w:eastAsia="仿宋"/>
          <w:b/>
          <w:color w:val="auto"/>
          <w:spacing w:val="14"/>
          <w:sz w:val="32"/>
          <w:szCs w:val="32"/>
          <w:highlight w:val="none"/>
        </w:rPr>
        <w:t>覆盖城乡的家庭教育指导服务体系。</w:t>
      </w:r>
      <w:r>
        <w:rPr>
          <w:rFonts w:hint="eastAsia" w:ascii="仿宋_GB2312" w:hAnsi="仿宋_GB2312" w:eastAsia="仿宋_GB2312" w:cs="仿宋_GB2312"/>
          <w:b w:val="0"/>
          <w:bCs w:val="0"/>
          <w:snapToGrid w:val="0"/>
          <w:color w:val="auto"/>
          <w:kern w:val="0"/>
          <w:sz w:val="32"/>
          <w:szCs w:val="32"/>
          <w:highlight w:val="none"/>
          <w:u w:val="none"/>
          <w:lang w:eastAsia="zh-CN"/>
        </w:rPr>
        <w:t>强化家庭教育指导服务机构中心建设，</w:t>
      </w:r>
      <w:r>
        <w:rPr>
          <w:rFonts w:hint="eastAsia" w:ascii="仿宋_GB2312" w:hAnsi="仿宋_GB2312" w:eastAsia="仿宋_GB2312" w:cs="仿宋_GB2312"/>
          <w:color w:val="auto"/>
          <w:sz w:val="32"/>
          <w:szCs w:val="32"/>
          <w:highlight w:val="none"/>
        </w:rPr>
        <w:t>依托家长学校、城乡社区公共服务设施、妇女之家、儿童之家等设立家庭教育服务站点</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val="0"/>
          <w:bCs w:val="0"/>
          <w:snapToGrid w:val="0"/>
          <w:color w:val="auto"/>
          <w:kern w:val="0"/>
          <w:sz w:val="32"/>
          <w:szCs w:val="32"/>
          <w:highlight w:val="none"/>
          <w:u w:val="none"/>
          <w:lang w:eastAsia="zh-CN"/>
        </w:rPr>
        <w:t>健全区、镇（街道）、村（社区）</w:t>
      </w:r>
      <w:r>
        <w:rPr>
          <w:rFonts w:hint="eastAsia" w:ascii="仿宋_GB2312" w:hAnsi="仿宋_GB2312" w:eastAsia="仿宋_GB2312" w:cs="仿宋_GB2312"/>
          <w:b w:val="0"/>
          <w:bCs w:val="0"/>
          <w:snapToGrid w:val="0"/>
          <w:color w:val="auto"/>
          <w:kern w:val="0"/>
          <w:sz w:val="32"/>
          <w:szCs w:val="32"/>
          <w:highlight w:val="none"/>
          <w:u w:val="none"/>
          <w:lang w:val="en-US" w:eastAsia="zh-CN"/>
        </w:rPr>
        <w:t>三</w:t>
      </w:r>
      <w:r>
        <w:rPr>
          <w:rFonts w:hint="eastAsia" w:ascii="仿宋_GB2312" w:hAnsi="仿宋_GB2312" w:eastAsia="仿宋_GB2312" w:cs="仿宋_GB2312"/>
          <w:b w:val="0"/>
          <w:bCs w:val="0"/>
          <w:snapToGrid w:val="0"/>
          <w:color w:val="auto"/>
          <w:kern w:val="0"/>
          <w:sz w:val="32"/>
          <w:szCs w:val="32"/>
          <w:highlight w:val="none"/>
          <w:u w:val="none"/>
          <w:lang w:eastAsia="zh-CN"/>
        </w:rPr>
        <w:t>级家庭教育指导服务机构。</w:t>
      </w:r>
      <w:r>
        <w:rPr>
          <w:rFonts w:hint="eastAsia" w:ascii="仿宋" w:hAnsi="仿宋" w:eastAsia="仿宋"/>
          <w:color w:val="auto"/>
          <w:spacing w:val="14"/>
          <w:sz w:val="32"/>
          <w:szCs w:val="32"/>
          <w:highlight w:val="none"/>
        </w:rPr>
        <w:t>制定家庭教育工作专项计划，健全家庭教育工作机制，建立家庭教育工作联动机制。幼儿园、中小学校建立家长学校，定期对父母或其他监护人开展家庭教育指导服务。推行家长学校标准化建设，开展家庭教育项目，提高家长参与率</w:t>
      </w:r>
      <w:r>
        <w:rPr>
          <w:rFonts w:hint="eastAsia" w:ascii="仿宋" w:hAnsi="仿宋" w:eastAsia="仿宋"/>
          <w:color w:val="auto"/>
          <w:spacing w:val="14"/>
          <w:sz w:val="32"/>
          <w:szCs w:val="32"/>
          <w:highlight w:val="none"/>
          <w:lang w:eastAsia="zh-CN"/>
        </w:rPr>
        <w:t>，</w:t>
      </w:r>
      <w:r>
        <w:rPr>
          <w:rFonts w:hint="eastAsia" w:ascii="仿宋" w:hAnsi="仿宋" w:eastAsia="仿宋"/>
          <w:color w:val="auto"/>
          <w:spacing w:val="14"/>
          <w:sz w:val="32"/>
          <w:szCs w:val="32"/>
          <w:highlight w:val="none"/>
        </w:rPr>
        <w:t>为家庭提供亲子沟通培训和服务。</w:t>
      </w:r>
      <w:r>
        <w:rPr>
          <w:rFonts w:hint="eastAsia" w:ascii="仿宋_GB2312" w:hAnsi="仿宋_GB2312" w:eastAsia="仿宋_GB2312" w:cs="仿宋_GB2312"/>
          <w:color w:val="auto"/>
          <w:sz w:val="32"/>
          <w:szCs w:val="32"/>
          <w:highlight w:val="none"/>
        </w:rPr>
        <w:t>对监护人提供公益性的家庭教育服务指导，提高监护人的素养</w:t>
      </w:r>
      <w:r>
        <w:rPr>
          <w:rStyle w:val="14"/>
          <w:rFonts w:hint="eastAsia" w:ascii="仿宋_GB2312" w:hAnsi="仿宋_GB2312" w:eastAsia="仿宋_GB2312" w:cs="仿宋_GB2312"/>
          <w:color w:val="auto"/>
          <w:sz w:val="32"/>
          <w:szCs w:val="32"/>
          <w:highlight w:val="none"/>
        </w:rPr>
        <w:footnoteReference w:id="29"/>
      </w:r>
      <w:r>
        <w:rPr>
          <w:rFonts w:hint="eastAsia" w:ascii="仿宋_GB2312" w:hAnsi="仿宋_GB2312" w:eastAsia="仿宋_GB2312" w:cs="仿宋_GB2312"/>
          <w:color w:val="auto"/>
          <w:sz w:val="32"/>
          <w:szCs w:val="32"/>
          <w:highlight w:val="none"/>
        </w:rPr>
        <w:t>。</w:t>
      </w:r>
      <w:r>
        <w:rPr>
          <w:rFonts w:hint="eastAsia" w:ascii="仿宋" w:hAnsi="仿宋" w:eastAsia="仿宋"/>
          <w:color w:val="auto"/>
          <w:spacing w:val="14"/>
          <w:sz w:val="32"/>
          <w:szCs w:val="32"/>
          <w:highlight w:val="none"/>
        </w:rPr>
        <w:t>倡导健康向上的儿童游戏、儿童家庭音像作品、家教产品，重视儿童生活技能培训，</w:t>
      </w:r>
      <w:r>
        <w:rPr>
          <w:rFonts w:hint="eastAsia" w:ascii="仿宋" w:hAnsi="仿宋" w:eastAsia="仿宋" w:cs="仿宋_GB2312"/>
          <w:color w:val="auto"/>
          <w:sz w:val="32"/>
          <w:szCs w:val="32"/>
          <w:highlight w:val="none"/>
        </w:rPr>
        <w:t>注重儿童安全、心理、应急措施等技能培养。</w:t>
      </w:r>
    </w:p>
    <w:p>
      <w:pPr>
        <w:keepNext w:val="0"/>
        <w:keepLines w:val="0"/>
        <w:pageBreakBefore w:val="0"/>
        <w:kinsoku/>
        <w:wordWrap/>
        <w:overflowPunct/>
        <w:topLinePunct w:val="0"/>
        <w:autoSpaceDE/>
        <w:autoSpaceDN/>
        <w:bidi w:val="0"/>
        <w:spacing w:beforeAutospacing="0" w:afterAutospacing="0" w:line="600" w:lineRule="exact"/>
        <w:ind w:left="0" w:leftChars="0" w:firstLine="699" w:firstLineChars="200"/>
        <w:textAlignment w:val="auto"/>
        <w:rPr>
          <w:rFonts w:ascii="仿宋" w:hAnsi="仿宋" w:eastAsia="仿宋"/>
          <w:color w:val="auto"/>
          <w:spacing w:val="14"/>
          <w:sz w:val="32"/>
          <w:szCs w:val="32"/>
          <w:highlight w:val="none"/>
        </w:rPr>
      </w:pPr>
      <w:r>
        <w:rPr>
          <w:rFonts w:hint="eastAsia" w:ascii="仿宋" w:hAnsi="仿宋" w:eastAsia="仿宋"/>
          <w:b/>
          <w:bCs/>
          <w:color w:val="auto"/>
          <w:spacing w:val="14"/>
          <w:sz w:val="32"/>
          <w:szCs w:val="32"/>
          <w:highlight w:val="none"/>
        </w:rPr>
        <w:t>8.</w:t>
      </w:r>
      <w:r>
        <w:rPr>
          <w:rFonts w:hint="eastAsia" w:ascii="仿宋" w:hAnsi="仿宋" w:eastAsia="仿宋" w:cs="仿宋_GB2312"/>
          <w:b/>
          <w:bCs/>
          <w:color w:val="auto"/>
          <w:sz w:val="32"/>
          <w:szCs w:val="32"/>
          <w:highlight w:val="none"/>
        </w:rPr>
        <w:t>大力发展家庭社会工作和儿童社会工作。</w:t>
      </w:r>
      <w:r>
        <w:rPr>
          <w:rFonts w:hint="eastAsia" w:ascii="仿宋" w:hAnsi="仿宋" w:eastAsia="仿宋" w:cs="仿宋_GB2312"/>
          <w:color w:val="auto"/>
          <w:sz w:val="32"/>
          <w:szCs w:val="32"/>
          <w:highlight w:val="none"/>
        </w:rPr>
        <w:t>探索政府购买家庭社会服务，提高家庭社会服务专业化水平。</w:t>
      </w:r>
      <w:r>
        <w:rPr>
          <w:rFonts w:hint="eastAsia" w:ascii="仿宋" w:hAnsi="仿宋" w:eastAsia="仿宋"/>
          <w:color w:val="auto"/>
          <w:spacing w:val="14"/>
          <w:sz w:val="32"/>
          <w:szCs w:val="32"/>
          <w:highlight w:val="none"/>
        </w:rPr>
        <w:t>培育家庭社会服务机构，打造由专业社工、心理咨询师、律师等专业人员组成的服务队伍。实施</w:t>
      </w:r>
      <w:r>
        <w:rPr>
          <w:rFonts w:hint="eastAsia" w:ascii="仿宋" w:hAnsi="仿宋" w:eastAsia="仿宋"/>
          <w:color w:val="auto"/>
          <w:spacing w:val="14"/>
          <w:sz w:val="32"/>
          <w:szCs w:val="32"/>
          <w:highlight w:val="none"/>
          <w:lang w:eastAsia="zh-CN"/>
        </w:rPr>
        <w:t>“</w:t>
      </w:r>
      <w:r>
        <w:rPr>
          <w:rFonts w:hint="eastAsia" w:ascii="仿宋" w:hAnsi="仿宋" w:eastAsia="仿宋"/>
          <w:color w:val="auto"/>
          <w:spacing w:val="14"/>
          <w:sz w:val="32"/>
          <w:szCs w:val="32"/>
          <w:highlight w:val="none"/>
        </w:rPr>
        <w:t>一社区一社工、一心理咨询师、一律师</w:t>
      </w:r>
      <w:r>
        <w:rPr>
          <w:rFonts w:hint="eastAsia" w:ascii="仿宋" w:hAnsi="仿宋" w:eastAsia="仿宋"/>
          <w:color w:val="auto"/>
          <w:spacing w:val="14"/>
          <w:sz w:val="32"/>
          <w:szCs w:val="32"/>
          <w:highlight w:val="none"/>
          <w:lang w:eastAsia="zh-CN"/>
        </w:rPr>
        <w:t>”</w:t>
      </w:r>
      <w:r>
        <w:rPr>
          <w:rFonts w:hint="eastAsia" w:ascii="仿宋" w:hAnsi="仿宋" w:eastAsia="仿宋"/>
          <w:color w:val="auto"/>
          <w:spacing w:val="14"/>
          <w:sz w:val="32"/>
          <w:szCs w:val="32"/>
          <w:highlight w:val="none"/>
        </w:rPr>
        <w:t>制度。增加家庭社会服务项目，促进家庭和儿童健康发展。实施青春健康教育和</w:t>
      </w:r>
      <w:r>
        <w:rPr>
          <w:rFonts w:hint="eastAsia" w:ascii="仿宋" w:hAnsi="仿宋" w:eastAsia="仿宋" w:cs="仿宋_GB2312"/>
          <w:color w:val="auto"/>
          <w:sz w:val="32"/>
          <w:szCs w:val="32"/>
          <w:highlight w:val="none"/>
        </w:rPr>
        <w:t>生命教育等项目，</w:t>
      </w:r>
      <w:r>
        <w:rPr>
          <w:rFonts w:hint="eastAsia" w:ascii="仿宋" w:hAnsi="仿宋" w:eastAsia="仿宋"/>
          <w:color w:val="auto"/>
          <w:spacing w:val="14"/>
          <w:sz w:val="32"/>
          <w:szCs w:val="32"/>
          <w:highlight w:val="none"/>
        </w:rPr>
        <w:t>减少未成年人未婚怀孕现象。</w:t>
      </w:r>
      <w:r>
        <w:rPr>
          <w:rFonts w:hint="eastAsia" w:ascii="仿宋_GB2312" w:hAnsi="仿宋_GB2312" w:eastAsia="仿宋_GB2312" w:cs="仿宋_GB2312"/>
          <w:b w:val="0"/>
          <w:bCs w:val="0"/>
          <w:snapToGrid w:val="0"/>
          <w:color w:val="auto"/>
          <w:kern w:val="0"/>
          <w:sz w:val="32"/>
          <w:szCs w:val="32"/>
          <w:highlight w:val="none"/>
          <w:u w:val="none"/>
        </w:rPr>
        <w:t>实施</w:t>
      </w:r>
      <w:r>
        <w:rPr>
          <w:rFonts w:hint="eastAsia" w:ascii="仿宋_GB2312" w:hAnsi="仿宋_GB2312" w:eastAsia="仿宋_GB2312" w:cs="仿宋_GB2312"/>
          <w:b w:val="0"/>
          <w:bCs w:val="0"/>
          <w:snapToGrid w:val="0"/>
          <w:color w:val="auto"/>
          <w:kern w:val="0"/>
          <w:sz w:val="32"/>
          <w:szCs w:val="32"/>
          <w:highlight w:val="none"/>
          <w:u w:val="none"/>
          <w:lang w:val="en-US" w:eastAsia="zh-CN"/>
        </w:rPr>
        <w:t>儿</w:t>
      </w:r>
      <w:r>
        <w:rPr>
          <w:rFonts w:hint="eastAsia" w:ascii="仿宋_GB2312" w:hAnsi="仿宋_GB2312" w:eastAsia="仿宋_GB2312" w:cs="仿宋_GB2312"/>
          <w:b w:val="0"/>
          <w:bCs w:val="0"/>
          <w:snapToGrid w:val="0"/>
          <w:color w:val="auto"/>
          <w:kern w:val="0"/>
          <w:sz w:val="32"/>
          <w:szCs w:val="32"/>
          <w:highlight w:val="none"/>
          <w:u w:val="none"/>
        </w:rPr>
        <w:t>童守护行动，构建</w:t>
      </w:r>
      <w:r>
        <w:rPr>
          <w:rFonts w:hint="eastAsia" w:ascii="仿宋_GB2312" w:hAnsi="仿宋_GB2312" w:eastAsia="仿宋_GB2312" w:cs="仿宋_GB2312"/>
          <w:b w:val="0"/>
          <w:bCs w:val="0"/>
          <w:snapToGrid w:val="0"/>
          <w:color w:val="auto"/>
          <w:kern w:val="0"/>
          <w:sz w:val="32"/>
          <w:szCs w:val="32"/>
          <w:highlight w:val="none"/>
          <w:u w:val="none"/>
          <w:lang w:val="en-US" w:eastAsia="zh-CN"/>
        </w:rPr>
        <w:t>儿</w:t>
      </w:r>
      <w:r>
        <w:rPr>
          <w:rFonts w:hint="eastAsia" w:ascii="仿宋_GB2312" w:hAnsi="仿宋_GB2312" w:eastAsia="仿宋_GB2312" w:cs="仿宋_GB2312"/>
          <w:b w:val="0"/>
          <w:bCs w:val="0"/>
          <w:snapToGrid w:val="0"/>
          <w:color w:val="auto"/>
          <w:kern w:val="0"/>
          <w:sz w:val="32"/>
          <w:szCs w:val="32"/>
          <w:highlight w:val="none"/>
          <w:u w:val="none"/>
        </w:rPr>
        <w:t>童安全防护网络，防止</w:t>
      </w:r>
      <w:r>
        <w:rPr>
          <w:rFonts w:hint="eastAsia" w:ascii="仿宋_GB2312" w:hAnsi="仿宋_GB2312" w:eastAsia="仿宋_GB2312" w:cs="仿宋_GB2312"/>
          <w:b w:val="0"/>
          <w:bCs w:val="0"/>
          <w:snapToGrid w:val="0"/>
          <w:color w:val="auto"/>
          <w:kern w:val="0"/>
          <w:sz w:val="32"/>
          <w:szCs w:val="32"/>
          <w:highlight w:val="none"/>
          <w:u w:val="none"/>
          <w:lang w:val="en-US" w:eastAsia="zh-CN"/>
        </w:rPr>
        <w:t>儿</w:t>
      </w:r>
      <w:r>
        <w:rPr>
          <w:rFonts w:hint="eastAsia" w:ascii="仿宋_GB2312" w:hAnsi="仿宋_GB2312" w:eastAsia="仿宋_GB2312" w:cs="仿宋_GB2312"/>
          <w:b w:val="0"/>
          <w:bCs w:val="0"/>
          <w:snapToGrid w:val="0"/>
          <w:color w:val="auto"/>
          <w:kern w:val="0"/>
          <w:sz w:val="32"/>
          <w:szCs w:val="32"/>
          <w:highlight w:val="none"/>
          <w:u w:val="none"/>
        </w:rPr>
        <w:t>童遭受性侵。</w:t>
      </w:r>
      <w:r>
        <w:rPr>
          <w:rFonts w:hint="eastAsia" w:ascii="仿宋" w:hAnsi="仿宋" w:eastAsia="仿宋"/>
          <w:color w:val="auto"/>
          <w:spacing w:val="14"/>
          <w:sz w:val="32"/>
          <w:szCs w:val="32"/>
          <w:highlight w:val="none"/>
        </w:rPr>
        <w:t>推广学校社会工作服务项目，在条件成熟的学校常设驻校社工服务。</w:t>
      </w:r>
    </w:p>
    <w:p>
      <w:pPr>
        <w:keepNext w:val="0"/>
        <w:keepLines w:val="0"/>
        <w:pageBreakBefore w:val="0"/>
        <w:kinsoku/>
        <w:wordWrap/>
        <w:overflowPunct/>
        <w:topLinePunct w:val="0"/>
        <w:autoSpaceDE/>
        <w:autoSpaceDN/>
        <w:bidi w:val="0"/>
        <w:spacing w:beforeAutospacing="0" w:afterAutospacing="0" w:line="600" w:lineRule="exact"/>
        <w:ind w:left="0" w:leftChars="0" w:firstLine="699" w:firstLineChars="200"/>
        <w:textAlignment w:val="auto"/>
        <w:rPr>
          <w:rFonts w:hint="eastAsia" w:ascii="FangSong_GB2312" w:hAnsi="FangSong_GB2312" w:eastAsia="FangSong_GB2312" w:cs="FangSong_GB2312"/>
          <w:b/>
          <w:color w:val="auto"/>
          <w:sz w:val="32"/>
          <w:szCs w:val="32"/>
          <w:highlight w:val="none"/>
        </w:rPr>
      </w:pPr>
      <w:r>
        <w:rPr>
          <w:rFonts w:hint="eastAsia" w:ascii="仿宋" w:hAnsi="仿宋" w:eastAsia="仿宋"/>
          <w:b/>
          <w:bCs/>
          <w:color w:val="auto"/>
          <w:spacing w:val="14"/>
          <w:sz w:val="32"/>
          <w:szCs w:val="32"/>
          <w:highlight w:val="none"/>
        </w:rPr>
        <w:t>9.构建困境家庭社会支持网络，为困境儿童及时提供帮扶。</w:t>
      </w:r>
      <w:r>
        <w:rPr>
          <w:rFonts w:hint="eastAsia" w:ascii="仿宋_GB2312" w:hAnsi="仿宋_GB2312" w:eastAsia="仿宋_GB2312" w:cs="仿宋_GB2312"/>
          <w:color w:val="auto"/>
          <w:sz w:val="32"/>
          <w:szCs w:val="32"/>
          <w:highlight w:val="none"/>
        </w:rPr>
        <w:t>根据困境家庭不同需求，为家庭提供指导和支持，为困境儿童及其家庭提供分类保障。</w:t>
      </w:r>
      <w:r>
        <w:rPr>
          <w:rFonts w:hint="eastAsia" w:ascii="仿宋" w:hAnsi="仿宋" w:eastAsia="仿宋"/>
          <w:color w:val="auto"/>
          <w:spacing w:val="14"/>
          <w:sz w:val="32"/>
          <w:szCs w:val="32"/>
          <w:highlight w:val="none"/>
        </w:rPr>
        <w:t>实施专项帮扶计划，对各类困境儿童及其家庭及时提供援助。</w:t>
      </w:r>
      <w:r>
        <w:rPr>
          <w:rFonts w:hint="eastAsia" w:ascii="仿宋" w:hAnsi="仿宋" w:eastAsia="仿宋"/>
          <w:color w:val="auto"/>
          <w:sz w:val="32"/>
          <w:szCs w:val="32"/>
          <w:highlight w:val="none"/>
        </w:rPr>
        <w:t>建立困境儿童建档跟踪服务制度，实现困境儿童建档全覆盖。强化困境家庭专业力量支援，对不良行为儿童、犯罪青少年及时介入专业力量，加大社区矫正支持力度，帮助家庭恢复功能。关爱服刑人员未成年子女，对流浪乞讨青少年进行跟踪服务。</w:t>
      </w:r>
      <w:bookmarkStart w:id="2" w:name="_Hlk73987438"/>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ascii="KaiTi_GB2312" w:hAnsi="KaiTi_GB2312" w:eastAsia="KaiTi_GB2312" w:cs="KaiTi_GB2312"/>
          <w:b/>
          <w:bCs/>
          <w:color w:val="auto"/>
          <w:sz w:val="32"/>
          <w:szCs w:val="32"/>
          <w:highlight w:val="none"/>
        </w:rPr>
      </w:pPr>
      <w:r>
        <w:rPr>
          <w:rFonts w:hint="eastAsia" w:ascii="FangSong_GB2312" w:hAnsi="FangSong_GB2312" w:eastAsia="FangSong_GB2312" w:cs="FangSong_GB2312"/>
          <w:b/>
          <w:color w:val="auto"/>
          <w:sz w:val="32"/>
          <w:szCs w:val="32"/>
          <w:highlight w:val="none"/>
        </w:rPr>
        <w:t>（六）</w:t>
      </w:r>
      <w:bookmarkEnd w:id="2"/>
      <w:r>
        <w:rPr>
          <w:rFonts w:hint="eastAsia" w:ascii="KaiTi_GB2312" w:hAnsi="KaiTi_GB2312" w:eastAsia="KaiTi_GB2312" w:cs="KaiTi_GB2312"/>
          <w:b/>
          <w:bCs/>
          <w:color w:val="auto"/>
          <w:sz w:val="32"/>
          <w:szCs w:val="32"/>
          <w:highlight w:val="none"/>
        </w:rPr>
        <w:t>儿童与环境</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hint="eastAsia" w:ascii="KaiTi_GB2312" w:hAnsi="KaiTi_GB2312" w:eastAsia="KaiTi_GB2312" w:cs="KaiTi_GB2312"/>
          <w:b/>
          <w:bCs/>
          <w:color w:val="auto"/>
          <w:sz w:val="32"/>
          <w:szCs w:val="32"/>
          <w:highlight w:val="none"/>
          <w:lang w:eastAsia="zh-CN"/>
        </w:rPr>
      </w:pPr>
      <w:r>
        <w:rPr>
          <w:rFonts w:hint="eastAsia" w:ascii="KaiTi_GB2312" w:hAnsi="KaiTi_GB2312" w:eastAsia="KaiTi_GB2312" w:cs="KaiTi_GB2312"/>
          <w:b/>
          <w:bCs/>
          <w:color w:val="auto"/>
          <w:sz w:val="32"/>
          <w:szCs w:val="32"/>
          <w:highlight w:val="none"/>
        </w:rPr>
        <w:t>主要目标：</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1.将儿童优先理念纳入公共政策制定、公共设施建设、公共服务供给各方面，尊重、爱护儿童的社会环境氛围进一步形成。</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bCs/>
          <w:color w:val="auto"/>
          <w:sz w:val="32"/>
          <w:szCs w:val="32"/>
          <w:highlight w:val="none"/>
          <w:u w:val="none"/>
        </w:rPr>
      </w:pPr>
      <w:r>
        <w:rPr>
          <w:rFonts w:ascii="仿宋_GB2312" w:hAnsi="仿宋_GB2312" w:eastAsia="仿宋_GB2312" w:cs="仿宋_GB2312"/>
          <w:bCs/>
          <w:color w:val="auto"/>
          <w:sz w:val="32"/>
          <w:szCs w:val="32"/>
          <w:highlight w:val="none"/>
          <w:u w:val="none"/>
        </w:rPr>
        <w:t>2.</w:t>
      </w:r>
      <w:r>
        <w:rPr>
          <w:rFonts w:hint="eastAsia" w:ascii="仿宋_GB2312" w:hAnsi="仿宋_GB2312" w:eastAsia="仿宋_GB2312" w:cs="仿宋_GB2312"/>
          <w:bCs/>
          <w:color w:val="auto"/>
          <w:sz w:val="32"/>
          <w:szCs w:val="32"/>
          <w:highlight w:val="none"/>
          <w:u w:val="none"/>
        </w:rPr>
        <w:t>提供更多有益于儿童全面发展的高质量精神文化产品，为儿童阅读创造有利条件，培养儿童良好阅读习惯</w:t>
      </w:r>
      <w:r>
        <w:rPr>
          <w:rFonts w:hint="eastAsia" w:ascii="仿宋_GB2312" w:hAnsi="仿宋_GB2312" w:eastAsia="仿宋_GB2312" w:cs="仿宋_GB2312"/>
          <w:bCs/>
          <w:color w:val="auto"/>
          <w:sz w:val="32"/>
          <w:szCs w:val="32"/>
          <w:highlight w:val="none"/>
          <w:u w:val="none"/>
          <w:lang w:eastAsia="zh-CN"/>
        </w:rPr>
        <w:t>，</w:t>
      </w:r>
      <w:r>
        <w:rPr>
          <w:rFonts w:hint="eastAsia" w:ascii="仿宋_GB2312" w:hAnsi="仿宋_GB2312" w:eastAsia="仿宋_GB2312" w:cs="仿宋_GB2312"/>
          <w:bCs/>
          <w:color w:val="auto"/>
          <w:sz w:val="32"/>
          <w:szCs w:val="32"/>
          <w:highlight w:val="none"/>
          <w:u w:val="none"/>
          <w:lang w:val="en-US" w:eastAsia="zh-Hans"/>
        </w:rPr>
        <w:t>推动建立儿童图书馆</w:t>
      </w:r>
      <w:r>
        <w:rPr>
          <w:rFonts w:hint="default" w:ascii="仿宋_GB2312" w:hAnsi="仿宋_GB2312" w:eastAsia="仿宋_GB2312" w:cs="仿宋_GB2312"/>
          <w:bCs/>
          <w:color w:val="auto"/>
          <w:sz w:val="32"/>
          <w:szCs w:val="32"/>
          <w:highlight w:val="none"/>
          <w:u w:val="none"/>
          <w:lang w:eastAsia="zh-Hans"/>
        </w:rPr>
        <w:t>。</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3.</w:t>
      </w:r>
      <w:r>
        <w:rPr>
          <w:rFonts w:hint="eastAsia" w:ascii="仿宋_GB2312" w:hAnsi="仿宋_GB2312" w:eastAsia="仿宋_GB2312" w:cs="仿宋_GB2312"/>
          <w:color w:val="auto"/>
          <w:sz w:val="32"/>
          <w:szCs w:val="32"/>
          <w:highlight w:val="none"/>
          <w:u w:val="none"/>
        </w:rPr>
        <w:t>保护儿童免受各类传媒不良信息影响</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color w:val="auto"/>
          <w:sz w:val="32"/>
          <w:szCs w:val="32"/>
          <w:highlight w:val="none"/>
          <w:u w:val="none"/>
        </w:rPr>
        <w:t>提升儿童媒介素养。</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bCs/>
          <w:color w:val="auto"/>
          <w:sz w:val="32"/>
          <w:szCs w:val="32"/>
          <w:highlight w:val="none"/>
          <w:u w:val="none"/>
        </w:rPr>
      </w:pPr>
      <w:r>
        <w:rPr>
          <w:rFonts w:hint="eastAsia" w:ascii="仿宋_GB2312" w:hAnsi="仿宋_GB2312" w:eastAsia="仿宋_GB2312" w:cs="仿宋_GB2312"/>
          <w:color w:val="auto"/>
          <w:sz w:val="32"/>
          <w:szCs w:val="32"/>
          <w:highlight w:val="none"/>
          <w:u w:val="none"/>
        </w:rPr>
        <w:t>4</w:t>
      </w:r>
      <w:r>
        <w:rPr>
          <w:rFonts w:ascii="仿宋_GB2312" w:hAnsi="仿宋_GB2312" w:eastAsia="仿宋_GB2312" w:cs="仿宋_GB2312"/>
          <w:color w:val="auto"/>
          <w:sz w:val="32"/>
          <w:szCs w:val="32"/>
          <w:highlight w:val="none"/>
          <w:u w:val="none"/>
        </w:rPr>
        <w:t>.</w:t>
      </w:r>
      <w:r>
        <w:rPr>
          <w:rFonts w:hint="eastAsia" w:ascii="仿宋_GB2312" w:hAnsi="仿宋_GB2312" w:eastAsia="仿宋_GB2312" w:cs="仿宋_GB2312"/>
          <w:bCs/>
          <w:color w:val="auto"/>
          <w:sz w:val="32"/>
          <w:szCs w:val="32"/>
          <w:highlight w:val="none"/>
          <w:u w:val="none"/>
        </w:rPr>
        <w:t>充分保障儿童参与家庭、学校和社会事务的权利。</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bCs/>
          <w:color w:val="auto"/>
          <w:sz w:val="32"/>
          <w:szCs w:val="32"/>
          <w:highlight w:val="none"/>
          <w:u w:val="none"/>
          <w:lang w:val="en-US" w:eastAsia="zh-Hans"/>
        </w:rPr>
      </w:pPr>
      <w:r>
        <w:rPr>
          <w:rFonts w:ascii="仿宋_GB2312" w:hAnsi="仿宋_GB2312" w:eastAsia="仿宋_GB2312" w:cs="仿宋_GB2312"/>
          <w:bCs/>
          <w:color w:val="auto"/>
          <w:sz w:val="32"/>
          <w:szCs w:val="32"/>
          <w:highlight w:val="none"/>
          <w:u w:val="none"/>
        </w:rPr>
        <w:t>5</w:t>
      </w:r>
      <w:r>
        <w:rPr>
          <w:rFonts w:hint="eastAsia" w:ascii="仿宋_GB2312" w:hAnsi="仿宋_GB2312" w:eastAsia="仿宋_GB2312" w:cs="仿宋_GB2312"/>
          <w:bCs/>
          <w:color w:val="auto"/>
          <w:sz w:val="32"/>
          <w:szCs w:val="32"/>
          <w:highlight w:val="none"/>
          <w:u w:val="none"/>
        </w:rPr>
        <w:t>.全面推进儿童友好城市建设</w:t>
      </w:r>
      <w:r>
        <w:rPr>
          <w:rFonts w:hint="eastAsia" w:ascii="仿宋_GB2312" w:hAnsi="仿宋_GB2312" w:eastAsia="仿宋_GB2312" w:cs="仿宋_GB2312"/>
          <w:bCs/>
          <w:color w:val="auto"/>
          <w:sz w:val="32"/>
          <w:szCs w:val="32"/>
          <w:highlight w:val="none"/>
          <w:u w:val="none"/>
          <w:lang w:val="en-US" w:eastAsia="zh-Hans"/>
        </w:rPr>
        <w:t>，建设</w:t>
      </w:r>
      <w:r>
        <w:rPr>
          <w:rFonts w:hint="default" w:ascii="仿宋_GB2312" w:hAnsi="仿宋_GB2312" w:eastAsia="仿宋_GB2312" w:cs="仿宋_GB2312"/>
          <w:bCs/>
          <w:color w:val="auto"/>
          <w:sz w:val="32"/>
          <w:szCs w:val="32"/>
          <w:highlight w:val="none"/>
          <w:u w:val="none"/>
          <w:lang w:val="en-US" w:eastAsia="zh-Hans"/>
        </w:rPr>
        <w:t>2</w:t>
      </w:r>
      <w:r>
        <w:rPr>
          <w:rFonts w:hint="eastAsia" w:ascii="仿宋_GB2312" w:hAnsi="仿宋_GB2312" w:eastAsia="仿宋_GB2312" w:cs="仿宋_GB2312"/>
          <w:bCs/>
          <w:color w:val="auto"/>
          <w:sz w:val="32"/>
          <w:szCs w:val="32"/>
          <w:highlight w:val="none"/>
          <w:u w:val="none"/>
          <w:lang w:val="en-US" w:eastAsia="zh-Hans"/>
        </w:rPr>
        <w:t>个儿童友好示范</w:t>
      </w:r>
      <w:r>
        <w:rPr>
          <w:rFonts w:hint="eastAsia" w:ascii="仿宋_GB2312" w:hAnsi="仿宋_GB2312" w:eastAsia="仿宋_GB2312" w:cs="仿宋_GB2312"/>
          <w:bCs/>
          <w:color w:val="auto"/>
          <w:sz w:val="32"/>
          <w:szCs w:val="32"/>
          <w:highlight w:val="none"/>
          <w:u w:val="none"/>
          <w:lang w:val="en-US" w:eastAsia="zh-CN"/>
        </w:rPr>
        <w:t>镇（街）</w:t>
      </w:r>
      <w:r>
        <w:rPr>
          <w:rFonts w:hint="eastAsia" w:ascii="仿宋_GB2312" w:hAnsi="仿宋_GB2312" w:eastAsia="仿宋_GB2312" w:cs="仿宋_GB2312"/>
          <w:bCs/>
          <w:color w:val="auto"/>
          <w:sz w:val="32"/>
          <w:szCs w:val="32"/>
          <w:highlight w:val="none"/>
          <w:u w:val="none"/>
          <w:lang w:val="en-US" w:eastAsia="zh-Hans"/>
        </w:rPr>
        <w:t>、</w:t>
      </w:r>
      <w:r>
        <w:rPr>
          <w:rFonts w:hint="default" w:ascii="仿宋_GB2312" w:hAnsi="仿宋_GB2312" w:eastAsia="仿宋_GB2312" w:cs="仿宋_GB2312"/>
          <w:bCs/>
          <w:color w:val="auto"/>
          <w:sz w:val="32"/>
          <w:szCs w:val="32"/>
          <w:highlight w:val="none"/>
          <w:u w:val="none"/>
          <w:lang w:val="en-US" w:eastAsia="zh-Hans"/>
        </w:rPr>
        <w:t>2</w:t>
      </w:r>
      <w:r>
        <w:rPr>
          <w:rFonts w:hint="eastAsia" w:ascii="仿宋_GB2312" w:hAnsi="仿宋_GB2312" w:eastAsia="仿宋_GB2312" w:cs="仿宋_GB2312"/>
          <w:bCs/>
          <w:color w:val="auto"/>
          <w:sz w:val="32"/>
          <w:szCs w:val="32"/>
          <w:highlight w:val="none"/>
          <w:u w:val="none"/>
          <w:lang w:val="en-US" w:eastAsia="zh-Hans"/>
        </w:rPr>
        <w:t>0个左右儿童友好示范社区。</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ascii="仿宋_GB2312" w:hAnsi="仿宋_GB2312" w:eastAsia="仿宋_GB2312" w:cs="仿宋_GB2312"/>
          <w:color w:val="auto"/>
          <w:sz w:val="32"/>
          <w:szCs w:val="32"/>
          <w:highlight w:val="none"/>
          <w:u w:val="none"/>
        </w:rPr>
        <w:t>6</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bCs/>
          <w:color w:val="auto"/>
          <w:sz w:val="32"/>
          <w:szCs w:val="32"/>
          <w:highlight w:val="none"/>
          <w:u w:val="none"/>
        </w:rPr>
        <w:t>增加公益性儿童教育、科技、文化、体育、娱乐等校外活动场所，提高利用率和服务质量。</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7.加强儿童科普资源开发、共享，扩大服务覆盖范围，</w:t>
      </w:r>
      <w:r>
        <w:rPr>
          <w:rFonts w:hint="eastAsia" w:ascii="仿宋" w:hAnsi="仿宋" w:eastAsia="仿宋" w:cs="仿宋"/>
          <w:b w:val="0"/>
          <w:bCs w:val="0"/>
          <w:color w:val="auto"/>
          <w:sz w:val="32"/>
          <w:szCs w:val="32"/>
          <w:highlight w:val="none"/>
          <w:lang w:val="en-US" w:eastAsia="zh-Hans"/>
        </w:rPr>
        <w:t>积极</w:t>
      </w:r>
      <w:r>
        <w:rPr>
          <w:rFonts w:hint="eastAsia" w:ascii="仿宋" w:hAnsi="仿宋" w:eastAsia="仿宋" w:cs="仿宋"/>
          <w:b w:val="0"/>
          <w:bCs w:val="0"/>
          <w:color w:val="auto"/>
          <w:sz w:val="32"/>
          <w:szCs w:val="32"/>
          <w:highlight w:val="none"/>
        </w:rPr>
        <w:t>创建青少年科技教育基地</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到2030年，70</w:t>
      </w:r>
      <w:r>
        <w:rPr>
          <w:rFonts w:hint="eastAsia" w:ascii="仿宋" w:hAnsi="仿宋" w:eastAsia="仿宋" w:cs="仿宋"/>
          <w:b w:val="0"/>
          <w:bCs w:val="0"/>
          <w:color w:val="auto"/>
          <w:sz w:val="32"/>
          <w:szCs w:val="32"/>
          <w:highlight w:val="none"/>
        </w:rPr>
        <w:t>%的街道、社区建有少儿科普活动</w:t>
      </w:r>
      <w:r>
        <w:rPr>
          <w:rFonts w:hint="eastAsia" w:ascii="仿宋_GB2312" w:hAnsi="仿宋_GB2312" w:eastAsia="仿宋_GB2312" w:cs="仿宋_GB2312"/>
          <w:bCs/>
          <w:color w:val="auto"/>
          <w:sz w:val="32"/>
          <w:szCs w:val="32"/>
          <w:highlight w:val="none"/>
          <w:u w:val="none"/>
        </w:rPr>
        <w:t>场所。</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8.加强儿童友好公园建设，推动儿童公园扩容提质，各类公园设置一定规模的儿童游戏场地。</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9.加强儿童友好社区建设，设置儿童游戏场地，完善社区儿童公共空间，促进社区儿童社会化交往。</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仿宋_GB2312" w:hAnsi="仿宋_GB2312" w:eastAsia="仿宋_GB2312" w:cs="仿宋_GB2312"/>
          <w:bCs/>
          <w:color w:val="auto"/>
          <w:sz w:val="32"/>
          <w:szCs w:val="32"/>
          <w:highlight w:val="none"/>
          <w:u w:val="none"/>
        </w:rPr>
      </w:pPr>
      <w:r>
        <w:rPr>
          <w:rFonts w:hint="eastAsia" w:ascii="仿宋_GB2312" w:hAnsi="仿宋_GB2312" w:eastAsia="仿宋_GB2312" w:cs="仿宋_GB2312"/>
          <w:bCs/>
          <w:color w:val="auto"/>
          <w:sz w:val="32"/>
          <w:szCs w:val="32"/>
          <w:highlight w:val="none"/>
          <w:u w:val="none"/>
        </w:rPr>
        <w:t>10.推进城市公共空间儿童友好改造，新增1所区儿童活动中心。</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u w:val="none"/>
        </w:rPr>
      </w:pPr>
      <w:r>
        <w:rPr>
          <w:rFonts w:hint="eastAsia" w:ascii="仿宋_GB2312" w:hAnsi="仿宋_GB2312" w:eastAsia="仿宋_GB2312" w:cs="仿宋_GB2312"/>
          <w:bCs/>
          <w:color w:val="auto"/>
          <w:sz w:val="32"/>
          <w:szCs w:val="32"/>
          <w:highlight w:val="none"/>
          <w:u w:val="none"/>
        </w:rPr>
        <w:t>11.减少环境污染对儿童的伤害</w:t>
      </w:r>
      <w:r>
        <w:rPr>
          <w:rFonts w:hint="default" w:ascii="仿宋_GB2312" w:hAnsi="仿宋_GB2312" w:eastAsia="仿宋_GB2312" w:cs="仿宋_GB2312"/>
          <w:bCs/>
          <w:color w:val="auto"/>
          <w:sz w:val="32"/>
          <w:szCs w:val="32"/>
          <w:highlight w:val="none"/>
          <w:u w:val="none"/>
        </w:rPr>
        <w:t>，</w:t>
      </w:r>
      <w:r>
        <w:rPr>
          <w:rFonts w:hint="eastAsia" w:ascii="仿宋_GB2312" w:hAnsi="仿宋_GB2312" w:eastAsia="仿宋_GB2312" w:cs="仿宋_GB2312"/>
          <w:bCs/>
          <w:color w:val="auto"/>
          <w:sz w:val="32"/>
          <w:szCs w:val="32"/>
          <w:highlight w:val="none"/>
          <w:u w:val="none"/>
        </w:rPr>
        <w:t>优化儿童健康成长的自然环境和人居环境。</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ascii="仿宋_GB2312" w:hAnsi="仿宋_GB2312" w:eastAsia="仿宋_GB2312" w:cs="仿宋_GB2312"/>
          <w:color w:val="auto"/>
          <w:kern w:val="0"/>
          <w:sz w:val="32"/>
          <w:szCs w:val="32"/>
          <w:highlight w:val="none"/>
          <w:u w:val="none"/>
        </w:rPr>
      </w:pPr>
      <w:r>
        <w:rPr>
          <w:rFonts w:hint="default" w:ascii="仿宋_GB2312" w:hAnsi="仿宋_GB2312" w:eastAsia="仿宋_GB2312" w:cs="仿宋_GB2312"/>
          <w:color w:val="auto"/>
          <w:sz w:val="32"/>
          <w:szCs w:val="32"/>
          <w:highlight w:val="none"/>
          <w:u w:val="none"/>
        </w:rPr>
        <w:t>12</w:t>
      </w:r>
      <w:r>
        <w:rPr>
          <w:rFonts w:hint="eastAsia" w:ascii="仿宋_GB2312" w:hAnsi="仿宋_GB2312" w:eastAsia="仿宋_GB2312" w:cs="仿宋_GB2312"/>
          <w:color w:val="auto"/>
          <w:sz w:val="32"/>
          <w:szCs w:val="32"/>
          <w:highlight w:val="none"/>
          <w:u w:val="none"/>
        </w:rPr>
        <w:t>.提高儿童生态环境保护意识，养成绿色低碳生活习惯。</w:t>
      </w:r>
    </w:p>
    <w:p>
      <w:pPr>
        <w:keepNext w:val="0"/>
        <w:keepLines w:val="0"/>
        <w:pageBreakBefore w:val="0"/>
        <w:kinsoku/>
        <w:wordWrap/>
        <w:overflowPunct/>
        <w:topLinePunct w:val="0"/>
        <w:autoSpaceDN/>
        <w:bidi w:val="0"/>
        <w:spacing w:beforeAutospacing="0" w:afterAutospacing="0" w:line="600" w:lineRule="exact"/>
        <w:ind w:firstLine="640" w:firstLineChars="200"/>
        <w:textAlignment w:val="auto"/>
        <w:rPr>
          <w:rFonts w:hint="eastAsia" w:ascii="楷体_GB2312" w:hAnsi="楷体_GB2312" w:eastAsia="楷体_GB2312" w:cs="楷体_GB2312"/>
          <w:b/>
          <w:bCs/>
          <w:color w:val="auto"/>
          <w:sz w:val="32"/>
          <w:szCs w:val="32"/>
          <w:highlight w:val="none"/>
        </w:rPr>
      </w:pPr>
      <w:r>
        <w:rPr>
          <w:rFonts w:hint="default" w:ascii="仿宋_GB2312" w:hAnsi="仿宋_GB2312" w:eastAsia="仿宋_GB2312" w:cs="仿宋_GB2312"/>
          <w:bCs/>
          <w:color w:val="auto"/>
          <w:sz w:val="32"/>
          <w:szCs w:val="32"/>
          <w:highlight w:val="none"/>
          <w:u w:val="none"/>
        </w:rPr>
        <w:t>13</w:t>
      </w:r>
      <w:r>
        <w:rPr>
          <w:rFonts w:hint="eastAsia" w:ascii="仿宋_GB2312" w:hAnsi="仿宋_GB2312" w:eastAsia="仿宋_GB2312" w:cs="仿宋_GB2312"/>
          <w:bCs/>
          <w:color w:val="auto"/>
          <w:sz w:val="32"/>
          <w:szCs w:val="32"/>
          <w:highlight w:val="none"/>
          <w:u w:val="none"/>
        </w:rPr>
        <w:t>.儿童事务国内、国际交流与合作广泛开展，在促进儿童事业发展中的作用进一步彰显。</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hint="eastAsia" w:ascii="仿宋" w:hAnsi="仿宋" w:eastAsia="仿宋" w:cs="仿宋"/>
          <w:b/>
          <w:bCs/>
          <w:color w:val="auto"/>
          <w:sz w:val="32"/>
          <w:szCs w:val="32"/>
          <w:highlight w:val="none"/>
          <w:lang w:val="en-US" w:eastAsia="zh-Hans"/>
        </w:rPr>
      </w:pPr>
      <w:r>
        <w:rPr>
          <w:rFonts w:hint="eastAsia" w:ascii="仿宋" w:hAnsi="仿宋" w:eastAsia="仿宋" w:cs="仿宋"/>
          <w:b/>
          <w:bCs/>
          <w:color w:val="auto"/>
          <w:sz w:val="32"/>
          <w:szCs w:val="32"/>
          <w:highlight w:val="none"/>
          <w:lang w:val="en-US" w:eastAsia="zh-Hans"/>
        </w:rPr>
        <w:t>策略措施：</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b w:val="0"/>
          <w:bCs w:val="0"/>
          <w:color w:val="auto"/>
          <w:sz w:val="32"/>
          <w:szCs w:val="32"/>
          <w:highlight w:val="none"/>
          <w:u w:val="none"/>
        </w:rPr>
      </w:pPr>
      <w:r>
        <w:rPr>
          <w:rFonts w:ascii="仿宋_GB2312" w:hAnsi="仿宋_GB2312" w:eastAsia="仿宋_GB2312" w:cs="仿宋_GB2312"/>
          <w:b/>
          <w:bCs/>
          <w:color w:val="auto"/>
          <w:sz w:val="32"/>
          <w:szCs w:val="32"/>
          <w:highlight w:val="none"/>
          <w:u w:val="none"/>
        </w:rPr>
        <w:t>1.</w:t>
      </w:r>
      <w:r>
        <w:rPr>
          <w:rFonts w:hint="eastAsia" w:ascii="仿宋_GB2312" w:hAnsi="仿宋_GB2312" w:eastAsia="仿宋_GB2312" w:cs="仿宋_GB2312"/>
          <w:b/>
          <w:bCs/>
          <w:color w:val="auto"/>
          <w:sz w:val="32"/>
          <w:szCs w:val="32"/>
          <w:highlight w:val="none"/>
          <w:u w:val="none"/>
        </w:rPr>
        <w:t>全面贯彻</w:t>
      </w:r>
      <w:r>
        <w:rPr>
          <w:rFonts w:ascii="仿宋_GB2312" w:hAnsi="仿宋_GB2312" w:eastAsia="仿宋_GB2312" w:cs="仿宋_GB2312"/>
          <w:b/>
          <w:bCs/>
          <w:color w:val="auto"/>
          <w:sz w:val="32"/>
          <w:szCs w:val="32"/>
          <w:highlight w:val="none"/>
          <w:u w:val="none"/>
        </w:rPr>
        <w:t>儿童优先</w:t>
      </w:r>
      <w:r>
        <w:rPr>
          <w:rFonts w:hint="eastAsia" w:ascii="仿宋_GB2312" w:hAnsi="仿宋_GB2312" w:eastAsia="仿宋_GB2312" w:cs="仿宋_GB2312"/>
          <w:b/>
          <w:bCs/>
          <w:color w:val="auto"/>
          <w:sz w:val="32"/>
          <w:szCs w:val="32"/>
          <w:highlight w:val="none"/>
          <w:u w:val="none"/>
        </w:rPr>
        <w:t>原则</w:t>
      </w:r>
      <w:r>
        <w:rPr>
          <w:rFonts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val="0"/>
          <w:bCs w:val="0"/>
          <w:color w:val="auto"/>
          <w:sz w:val="32"/>
          <w:szCs w:val="32"/>
          <w:highlight w:val="none"/>
          <w:u w:val="none"/>
        </w:rPr>
        <w:t>建立和完善促进儿童优先发展的制度体系，广泛开展以儿童优先和保障儿童权利为主题的宣传教育活动，提高政府部门和社会公众对儿童权利的认识，增强保障儿童权利的自觉性。在出台政策法规、编制规划、配置资源、部署工作时优先考虑儿童利益和需求。在涉及儿童的事宜中以儿童最大利益为出发点，确保儿童的生命权、生存权和发展权。鼓励企事业单位、各类公共服务机构和社会组织参与儿童发展和权利保护服务。</w:t>
      </w:r>
    </w:p>
    <w:p>
      <w:pPr>
        <w:keepNext w:val="0"/>
        <w:keepLines w:val="0"/>
        <w:pageBreakBefore w:val="0"/>
        <w:kinsoku/>
        <w:wordWrap/>
        <w:overflowPunct/>
        <w:topLinePunct w:val="0"/>
        <w:autoSpaceDN/>
        <w:bidi w:val="0"/>
        <w:spacing w:beforeAutospacing="0" w:afterAutospacing="0" w:line="600" w:lineRule="exact"/>
        <w:ind w:firstLine="643" w:firstLineChars="200"/>
        <w:textAlignment w:val="auto"/>
        <w:rPr>
          <w:rFonts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sz w:val="32"/>
          <w:szCs w:val="32"/>
          <w:highlight w:val="none"/>
        </w:rPr>
        <w:t>2</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sz w:val="32"/>
          <w:szCs w:val="32"/>
          <w:highlight w:val="none"/>
          <w:u w:val="none"/>
        </w:rPr>
        <w:t>保障儿童参与和表达的权利。</w:t>
      </w:r>
      <w:r>
        <w:rPr>
          <w:rFonts w:hint="eastAsia" w:ascii="仿宋_GB2312" w:hAnsi="仿宋_GB2312" w:eastAsia="仿宋_GB2312" w:cs="仿宋_GB2312"/>
          <w:b w:val="0"/>
          <w:bCs w:val="0"/>
          <w:color w:val="auto"/>
          <w:kern w:val="0"/>
          <w:sz w:val="32"/>
          <w:szCs w:val="32"/>
          <w:highlight w:val="none"/>
          <w:u w:val="none"/>
        </w:rPr>
        <w:t>尊重儿童参与自身和家庭事务的权利，培养儿童参与意识和能力。</w:t>
      </w:r>
      <w:r>
        <w:rPr>
          <w:rFonts w:hint="eastAsia" w:ascii="仿宋_GB2312" w:hAnsi="仿宋_GB2312" w:eastAsia="仿宋_GB2312" w:cs="仿宋_GB2312"/>
          <w:b w:val="0"/>
          <w:bCs w:val="0"/>
          <w:color w:val="auto"/>
          <w:sz w:val="32"/>
          <w:szCs w:val="32"/>
          <w:highlight w:val="none"/>
          <w:u w:val="none"/>
        </w:rPr>
        <w:t>涉及儿童的法规政策制定、实施和评估以及重大事项决策，听取儿童意见。</w:t>
      </w:r>
      <w:r>
        <w:rPr>
          <w:rFonts w:hint="eastAsia" w:ascii="仿宋_GB2312" w:hAnsi="仿宋_GB2312" w:eastAsia="仿宋_GB2312" w:cs="仿宋_GB2312"/>
          <w:b w:val="0"/>
          <w:bCs w:val="0"/>
          <w:color w:val="auto"/>
          <w:kern w:val="0"/>
          <w:sz w:val="32"/>
          <w:szCs w:val="32"/>
          <w:highlight w:val="none"/>
          <w:u w:val="none"/>
        </w:rPr>
        <w:t>将儿童参与纳入学校、社区工作计划。</w:t>
      </w:r>
      <w:r>
        <w:rPr>
          <w:rFonts w:hint="eastAsia" w:ascii="仿宋_GB2312" w:hAnsi="仿宋_GB2312" w:eastAsia="仿宋_GB2312" w:cs="仿宋_GB2312"/>
          <w:b w:val="0"/>
          <w:bCs w:val="0"/>
          <w:color w:val="auto"/>
          <w:sz w:val="32"/>
          <w:szCs w:val="32"/>
          <w:highlight w:val="none"/>
          <w:u w:val="none"/>
        </w:rPr>
        <w:t>支持共青团、少先队、妇联等组织开展社会实践及体验活动。加强学校班委会和学生会建设，畅通学生参与学校事务的渠道。发挥共青团、少先队组织的主导作用，培养儿童参与社会建设的能力和水平，建立儿童参与议事制度，培养儿童代表议事能力。广泛开展儿童参与的宣传、教育和培训活动。大力弘扬志愿服务精神，健全社会实践制度，组织和引导儿童积极参与各类劳动和社会公益实践活动，力所能及参与社区、城市建设和治理。</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3.</w:t>
      </w:r>
      <w:r>
        <w:rPr>
          <w:rFonts w:hint="eastAsia" w:ascii="仿宋_GB2312" w:hAnsi="仿宋_GB2312" w:eastAsia="仿宋_GB2312" w:cs="仿宋_GB2312"/>
          <w:b/>
          <w:bCs/>
          <w:color w:val="auto"/>
          <w:sz w:val="32"/>
          <w:szCs w:val="32"/>
          <w:highlight w:val="none"/>
          <w:u w:val="none"/>
        </w:rPr>
        <w:t>创造有益于儿童身心健康的文化环境，</w:t>
      </w:r>
      <w:r>
        <w:rPr>
          <w:rFonts w:hint="eastAsia" w:ascii="仿宋_GB2312" w:hAnsi="仿宋_GB2312" w:eastAsia="仿宋_GB2312" w:cs="仿宋_GB2312"/>
          <w:b/>
          <w:bCs/>
          <w:color w:val="auto"/>
          <w:kern w:val="0"/>
          <w:sz w:val="32"/>
          <w:szCs w:val="32"/>
          <w:highlight w:val="none"/>
          <w:u w:val="none"/>
        </w:rPr>
        <w:t>提升面向儿童的公共文化服务水平。</w:t>
      </w:r>
      <w:r>
        <w:rPr>
          <w:rFonts w:hint="eastAsia" w:ascii="仿宋_GB2312" w:hAnsi="仿宋_GB2312" w:eastAsia="仿宋_GB2312" w:cs="仿宋_GB2312"/>
          <w:color w:val="auto"/>
          <w:kern w:val="0"/>
          <w:sz w:val="32"/>
          <w:szCs w:val="32"/>
          <w:highlight w:val="none"/>
        </w:rPr>
        <w:t>加强</w:t>
      </w:r>
      <w:r>
        <w:rPr>
          <w:rFonts w:hint="eastAsia" w:ascii="仿宋_GB2312" w:hAnsi="仿宋_GB2312" w:eastAsia="仿宋_GB2312" w:cs="仿宋_GB2312"/>
          <w:color w:val="auto"/>
          <w:kern w:val="0"/>
          <w:sz w:val="32"/>
          <w:szCs w:val="32"/>
          <w:highlight w:val="none"/>
          <w:lang w:val="en-US" w:eastAsia="zh-Hans"/>
        </w:rPr>
        <w:t>儿童</w:t>
      </w:r>
      <w:r>
        <w:rPr>
          <w:rFonts w:hint="eastAsia" w:ascii="仿宋_GB2312" w:hAnsi="仿宋_GB2312" w:eastAsia="仿宋_GB2312" w:cs="仿宋_GB2312"/>
          <w:color w:val="auto"/>
          <w:kern w:val="0"/>
          <w:sz w:val="32"/>
          <w:szCs w:val="32"/>
          <w:highlight w:val="none"/>
        </w:rPr>
        <w:t>活动阵地建设和规范化运营，整合</w:t>
      </w:r>
      <w:r>
        <w:rPr>
          <w:rFonts w:hint="eastAsia" w:ascii="仿宋_GB2312" w:hAnsi="仿宋_GB2312" w:eastAsia="仿宋_GB2312" w:cs="仿宋_GB2312"/>
          <w:color w:val="auto"/>
          <w:kern w:val="0"/>
          <w:sz w:val="32"/>
          <w:szCs w:val="32"/>
          <w:highlight w:val="none"/>
          <w:lang w:val="en-US" w:eastAsia="zh-Hans"/>
        </w:rPr>
        <w:t>妇女儿童</w:t>
      </w:r>
      <w:r>
        <w:rPr>
          <w:rFonts w:hint="eastAsia" w:ascii="仿宋_GB2312" w:hAnsi="仿宋_GB2312" w:eastAsia="仿宋_GB2312" w:cs="仿宋_GB2312"/>
          <w:color w:val="auto"/>
          <w:kern w:val="0"/>
          <w:sz w:val="32"/>
          <w:szCs w:val="32"/>
          <w:highlight w:val="none"/>
          <w:lang w:val="en-US" w:eastAsia="zh-CN"/>
        </w:rPr>
        <w:t>活动中心</w:t>
      </w:r>
      <w:r>
        <w:rPr>
          <w:rFonts w:hint="eastAsia" w:ascii="仿宋_GB2312" w:hAnsi="仿宋_GB2312" w:eastAsia="仿宋_GB2312" w:cs="仿宋_GB2312"/>
          <w:color w:val="auto"/>
          <w:kern w:val="0"/>
          <w:sz w:val="32"/>
          <w:szCs w:val="32"/>
          <w:highlight w:val="none"/>
        </w:rPr>
        <w:t>等基层资源，不断提升基层公共文化设施建设和公共文化服务水平。</w:t>
      </w:r>
      <w:r>
        <w:rPr>
          <w:rFonts w:hint="eastAsia" w:ascii="仿宋_GB2312" w:hAnsi="仿宋_GB2312" w:eastAsia="仿宋_GB2312" w:cs="仿宋_GB2312"/>
          <w:b w:val="0"/>
          <w:bCs w:val="0"/>
          <w:color w:val="auto"/>
          <w:sz w:val="32"/>
          <w:szCs w:val="32"/>
          <w:highlight w:val="none"/>
          <w:u w:val="none"/>
        </w:rPr>
        <w:t>引导各类媒体制作和传播体现社会主义核心价值观，适合儿童的图书、影视、歌曲、游戏、广播电视节目等精神文化产品，培育儿童文化品牌。支持儿童参与优秀民族传统文化、非物质文化遗产、岭南文化和广府文化的保护、传承和创新。</w:t>
      </w:r>
      <w:r>
        <w:rPr>
          <w:rFonts w:hint="eastAsia" w:ascii="仿宋_GB2312" w:hAnsi="仿宋_GB2312" w:eastAsia="仿宋_GB2312" w:cs="仿宋_GB2312"/>
          <w:color w:val="auto"/>
          <w:kern w:val="0"/>
          <w:sz w:val="32"/>
          <w:szCs w:val="32"/>
          <w:highlight w:val="none"/>
          <w:lang w:val="en-US" w:eastAsia="zh-Hans"/>
        </w:rPr>
        <w:t>开展“研学之旅”活动</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引导儿童了解</w:t>
      </w:r>
      <w:r>
        <w:rPr>
          <w:rFonts w:hint="eastAsia" w:ascii="仿宋_GB2312" w:hAnsi="仿宋_GB2312" w:eastAsia="仿宋_GB2312" w:cs="仿宋_GB2312"/>
          <w:color w:val="auto"/>
          <w:kern w:val="0"/>
          <w:sz w:val="32"/>
          <w:szCs w:val="32"/>
          <w:highlight w:val="none"/>
          <w:lang w:val="en-US" w:eastAsia="zh-CN"/>
        </w:rPr>
        <w:t>和</w:t>
      </w:r>
      <w:r>
        <w:rPr>
          <w:rFonts w:hint="eastAsia" w:ascii="仿宋_GB2312" w:hAnsi="仿宋_GB2312" w:eastAsia="仿宋_GB2312" w:cs="仿宋_GB2312"/>
          <w:color w:val="auto"/>
          <w:kern w:val="0"/>
          <w:sz w:val="32"/>
          <w:szCs w:val="32"/>
          <w:highlight w:val="none"/>
          <w:lang w:val="en-US" w:eastAsia="zh-Hans"/>
        </w:rPr>
        <w:t>学习</w:t>
      </w:r>
      <w:r>
        <w:rPr>
          <w:rFonts w:hint="eastAsia" w:ascii="仿宋_GB2312" w:hAnsi="仿宋_GB2312" w:eastAsia="仿宋_GB2312" w:cs="仿宋_GB2312"/>
          <w:color w:val="auto"/>
          <w:kern w:val="0"/>
          <w:sz w:val="32"/>
          <w:szCs w:val="32"/>
          <w:highlight w:val="none"/>
          <w:lang w:val="en-US" w:eastAsia="zh-CN"/>
        </w:rPr>
        <w:t>从化</w:t>
      </w:r>
      <w:r>
        <w:rPr>
          <w:rFonts w:hint="eastAsia" w:ascii="仿宋_GB2312" w:hAnsi="仿宋_GB2312" w:eastAsia="仿宋_GB2312" w:cs="仿宋_GB2312"/>
          <w:color w:val="auto"/>
          <w:kern w:val="0"/>
          <w:sz w:val="32"/>
          <w:szCs w:val="32"/>
          <w:highlight w:val="none"/>
          <w:lang w:val="en-US" w:eastAsia="zh-Hans"/>
        </w:rPr>
        <w:t>历史文化</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推进儿童红色教育</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color w:val="auto"/>
          <w:kern w:val="0"/>
          <w:sz w:val="32"/>
          <w:szCs w:val="32"/>
          <w:highlight w:val="none"/>
          <w:lang w:val="en-US" w:eastAsia="zh-Hans"/>
        </w:rPr>
        <w:t>爱国主义教育</w:t>
      </w:r>
      <w:r>
        <w:rPr>
          <w:rFonts w:hint="default" w:ascii="仿宋_GB2312" w:hAnsi="仿宋_GB2312" w:eastAsia="仿宋_GB2312" w:cs="仿宋_GB2312"/>
          <w:color w:val="auto"/>
          <w:kern w:val="0"/>
          <w:sz w:val="32"/>
          <w:szCs w:val="32"/>
          <w:highlight w:val="none"/>
          <w:lang w:eastAsia="zh-Hans"/>
        </w:rPr>
        <w:t>。</w:t>
      </w:r>
      <w:r>
        <w:rPr>
          <w:rFonts w:hint="eastAsia" w:ascii="仿宋_GB2312" w:hAnsi="仿宋_GB2312" w:eastAsia="仿宋_GB2312" w:cs="仿宋_GB2312"/>
          <w:b w:val="0"/>
          <w:bCs w:val="0"/>
          <w:color w:val="auto"/>
          <w:kern w:val="0"/>
          <w:sz w:val="32"/>
          <w:szCs w:val="32"/>
          <w:highlight w:val="none"/>
          <w:u w:val="none"/>
        </w:rPr>
        <w:t>探索在网络空间开展儿童思想道德教育的新途径、新方法，增强知识性、趣味性和时代性。支持儿童相关题材作品参加国家舞台艺术精品创作扶持工程等重大项目和重要节庆展演活动。鼓励社会组织、文化艺术机构为儿童文化艺术活动提供专业指导和场地支持。鼓励爱国主义教育基地、博物馆等公共场馆开设儿童专场，为儿童提供有针对性的服务。</w:t>
      </w:r>
    </w:p>
    <w:p>
      <w:pPr>
        <w:keepNext w:val="0"/>
        <w:keepLines w:val="0"/>
        <w:pageBreakBefore w:val="0"/>
        <w:kinsoku/>
        <w:wordWrap/>
        <w:overflowPunct/>
        <w:topLinePunct w:val="0"/>
        <w:autoSpaceDN/>
        <w:bidi w:val="0"/>
        <w:spacing w:beforeAutospacing="0" w:afterAutospacing="0" w:line="600" w:lineRule="exact"/>
        <w:ind w:firstLine="643" w:firstLineChars="200"/>
        <w:textAlignment w:val="auto"/>
        <w:rPr>
          <w:rFonts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4.</w:t>
      </w:r>
      <w:r>
        <w:rPr>
          <w:rFonts w:hint="eastAsia" w:ascii="仿宋_GB2312" w:hAnsi="仿宋_GB2312" w:eastAsia="仿宋_GB2312" w:cs="仿宋_GB2312"/>
          <w:b/>
          <w:bCs/>
          <w:color w:val="auto"/>
          <w:sz w:val="32"/>
          <w:szCs w:val="32"/>
          <w:highlight w:val="none"/>
        </w:rPr>
        <w:t>全面推进儿童友好城市建设。</w:t>
      </w:r>
      <w:r>
        <w:rPr>
          <w:rFonts w:hint="eastAsia" w:ascii="仿宋_GB2312" w:hAnsi="仿宋_GB2312" w:eastAsia="仿宋_GB2312" w:cs="仿宋_GB2312"/>
          <w:b w:val="0"/>
          <w:bCs w:val="0"/>
          <w:color w:val="auto"/>
          <w:sz w:val="32"/>
          <w:szCs w:val="32"/>
          <w:highlight w:val="none"/>
        </w:rPr>
        <w:t>全面推进社会政策友好、公共服务友好、权利保障友好、成长空间友好、发展环境友好的中国特色儿童友好城市建设。建立多部门合作工作机制，制定儿童友好城市和儿童友好社区的标准体系和建设指南。广泛开展儿童友好</w:t>
      </w:r>
      <w:r>
        <w:rPr>
          <w:rFonts w:hint="eastAsia" w:ascii="仿宋_GB2312" w:hAnsi="仿宋_GB2312" w:eastAsia="仿宋_GB2312" w:cs="仿宋_GB2312"/>
          <w:b w:val="0"/>
          <w:bCs w:val="0"/>
          <w:color w:val="auto"/>
          <w:sz w:val="32"/>
          <w:szCs w:val="32"/>
          <w:highlight w:val="none"/>
          <w:lang w:val="en-US" w:eastAsia="zh-CN"/>
        </w:rPr>
        <w:t>型示范街道（镇）</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社区（村）</w:t>
      </w:r>
      <w:r>
        <w:rPr>
          <w:rFonts w:hint="eastAsia" w:ascii="仿宋_GB2312" w:hAnsi="仿宋_GB2312" w:eastAsia="仿宋_GB2312" w:cs="仿宋_GB2312"/>
          <w:b w:val="0"/>
          <w:bCs w:val="0"/>
          <w:color w:val="auto"/>
          <w:sz w:val="32"/>
          <w:szCs w:val="32"/>
          <w:highlight w:val="none"/>
        </w:rPr>
        <w:t>创建工作。将儿童友好城市建设纳入地方经济社会发展规划和国土空间规划。建设一批儿童友好公园、学校、医院。</w:t>
      </w:r>
      <w:r>
        <w:rPr>
          <w:rFonts w:hint="eastAsia" w:ascii="仿宋_GB2312" w:hAnsi="仿宋_GB2312" w:eastAsia="仿宋_GB2312" w:cs="仿宋_GB2312"/>
          <w:bCs/>
          <w:color w:val="auto"/>
          <w:sz w:val="32"/>
          <w:szCs w:val="32"/>
          <w:highlight w:val="none"/>
          <w:lang w:val="en-US" w:eastAsia="zh-CN"/>
        </w:rPr>
        <w:t>建设1座妇女儿童专科医院。</w:t>
      </w:r>
      <w:r>
        <w:rPr>
          <w:rFonts w:hint="eastAsia" w:ascii="仿宋_GB2312" w:hAnsi="仿宋_GB2312" w:eastAsia="仿宋_GB2312" w:cs="仿宋_GB2312"/>
          <w:b w:val="0"/>
          <w:bCs w:val="0"/>
          <w:color w:val="auto"/>
          <w:sz w:val="32"/>
          <w:szCs w:val="32"/>
          <w:highlight w:val="none"/>
        </w:rPr>
        <w:t>加强儿童活动场所标准化建设和规范化运营，推动公共场所建设方便儿童使用的卫生设施，规范运营母婴室。</w:t>
      </w:r>
      <w:r>
        <w:rPr>
          <w:rFonts w:hint="eastAsia" w:ascii="仿宋_GB2312" w:hAnsi="仿宋_GB2312" w:eastAsia="仿宋_GB2312" w:cs="仿宋_GB2312"/>
          <w:bCs/>
          <w:color w:val="auto"/>
          <w:sz w:val="32"/>
          <w:szCs w:val="32"/>
          <w:highlight w:val="none"/>
          <w:lang w:val="en-US" w:eastAsia="zh-CN"/>
        </w:rPr>
        <w:t>新楼盘建设应规划儿童游乐、健身设施，打造适合不同年龄段儿童的休闲空间。</w:t>
      </w:r>
      <w:r>
        <w:rPr>
          <w:rFonts w:hint="eastAsia" w:ascii="仿宋_GB2312" w:hAnsi="仿宋_GB2312" w:eastAsia="仿宋_GB2312" w:cs="仿宋_GB2312"/>
          <w:b w:val="0"/>
          <w:bCs w:val="0"/>
          <w:color w:val="auto"/>
          <w:sz w:val="32"/>
          <w:szCs w:val="32"/>
          <w:highlight w:val="none"/>
        </w:rPr>
        <w:t>鼓励机关、企事业单位等开发教育资源，设立儿童开放日，为儿童主题教育、社会实践、职业体验等提供支持。积极参与国内、国际儿童友好城市建设交流活动</w:t>
      </w:r>
      <w:r>
        <w:rPr>
          <w:rFonts w:hint="default"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color w:val="auto"/>
          <w:kern w:val="2"/>
          <w:sz w:val="32"/>
          <w:szCs w:val="32"/>
          <w:highlight w:val="none"/>
          <w:lang w:val="en-US" w:eastAsia="zh-Hans" w:bidi="ar-SA"/>
        </w:rPr>
        <w:t>吸收借鉴国际</w:t>
      </w:r>
      <w:r>
        <w:rPr>
          <w:rFonts w:hint="default" w:ascii="仿宋_GB2312" w:hAnsi="仿宋_GB2312" w:eastAsia="仿宋_GB2312" w:cs="仿宋_GB2312"/>
          <w:color w:val="auto"/>
          <w:kern w:val="2"/>
          <w:sz w:val="32"/>
          <w:szCs w:val="32"/>
          <w:highlight w:val="none"/>
          <w:lang w:eastAsia="zh-Hans" w:bidi="ar-SA"/>
        </w:rPr>
        <w:t>、</w:t>
      </w:r>
      <w:r>
        <w:rPr>
          <w:rFonts w:hint="eastAsia" w:ascii="仿宋_GB2312" w:hAnsi="仿宋_GB2312" w:eastAsia="仿宋_GB2312" w:cs="仿宋_GB2312"/>
          <w:color w:val="auto"/>
          <w:kern w:val="2"/>
          <w:sz w:val="32"/>
          <w:szCs w:val="32"/>
          <w:highlight w:val="none"/>
          <w:lang w:val="en-US" w:eastAsia="zh-Hans" w:bidi="ar-SA"/>
        </w:rPr>
        <w:t>国内儿童友好型城市</w:t>
      </w:r>
      <w:r>
        <w:rPr>
          <w:rFonts w:hint="default" w:ascii="仿宋_GB2312" w:hAnsi="仿宋_GB2312" w:eastAsia="仿宋_GB2312" w:cs="仿宋_GB2312"/>
          <w:color w:val="auto"/>
          <w:kern w:val="2"/>
          <w:sz w:val="32"/>
          <w:szCs w:val="32"/>
          <w:highlight w:val="none"/>
          <w:lang w:eastAsia="zh-Hans" w:bidi="ar-SA"/>
        </w:rPr>
        <w:t>、</w:t>
      </w:r>
      <w:r>
        <w:rPr>
          <w:rFonts w:hint="eastAsia" w:ascii="仿宋_GB2312" w:hAnsi="仿宋_GB2312" w:eastAsia="仿宋_GB2312" w:cs="仿宋_GB2312"/>
          <w:color w:val="auto"/>
          <w:kern w:val="2"/>
          <w:sz w:val="32"/>
          <w:szCs w:val="32"/>
          <w:highlight w:val="none"/>
          <w:lang w:val="en-US" w:eastAsia="zh-Hans" w:bidi="ar-SA"/>
        </w:rPr>
        <w:t>社区创建经验</w:t>
      </w:r>
      <w:r>
        <w:rPr>
          <w:rFonts w:hint="default" w:ascii="仿宋_GB2312" w:hAnsi="仿宋_GB2312" w:eastAsia="仿宋_GB2312" w:cs="仿宋_GB2312"/>
          <w:color w:val="auto"/>
          <w:kern w:val="2"/>
          <w:sz w:val="32"/>
          <w:szCs w:val="32"/>
          <w:highlight w:val="none"/>
          <w:lang w:eastAsia="zh-Hans" w:bidi="ar-SA"/>
        </w:rPr>
        <w:t>。</w:t>
      </w:r>
    </w:p>
    <w:p>
      <w:pPr>
        <w:keepNext w:val="0"/>
        <w:keepLines w:val="0"/>
        <w:pageBreakBefore w:val="0"/>
        <w:kinsoku/>
        <w:wordWrap/>
        <w:overflowPunct/>
        <w:topLinePunct w:val="0"/>
        <w:autoSpaceDN/>
        <w:bidi w:val="0"/>
        <w:spacing w:beforeAutospacing="0" w:afterAutospacing="0" w:line="600" w:lineRule="exact"/>
        <w:ind w:firstLine="643" w:firstLineChars="200"/>
        <w:textAlignment w:val="auto"/>
        <w:rPr>
          <w:rFonts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bCs/>
          <w:color w:val="auto"/>
          <w:sz w:val="32"/>
          <w:szCs w:val="32"/>
          <w:highlight w:val="none"/>
          <w:lang w:val="en-US" w:eastAsia="zh-CN"/>
        </w:rPr>
        <w:t>5</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b/>
          <w:bCs/>
          <w:color w:val="auto"/>
          <w:kern w:val="0"/>
          <w:sz w:val="32"/>
          <w:szCs w:val="32"/>
          <w:highlight w:val="none"/>
          <w:u w:val="none"/>
        </w:rPr>
        <w:t>加强儿童媒介素养教育。</w:t>
      </w:r>
      <w:r>
        <w:rPr>
          <w:rFonts w:hint="eastAsia" w:ascii="仿宋_GB2312" w:hAnsi="仿宋_GB2312" w:eastAsia="仿宋_GB2312" w:cs="仿宋_GB2312"/>
          <w:b w:val="0"/>
          <w:bCs w:val="0"/>
          <w:color w:val="auto"/>
          <w:kern w:val="0"/>
          <w:sz w:val="32"/>
          <w:szCs w:val="32"/>
          <w:highlight w:val="none"/>
          <w:u w:val="none"/>
        </w:rPr>
        <w:t>保障儿童利用和参与媒介的权利。丰富儿童教学生活体验，提高数字生活质量。</w:t>
      </w:r>
      <w:r>
        <w:rPr>
          <w:rFonts w:hint="eastAsia" w:ascii="仿宋_GB2312" w:hAnsi="仿宋_GB2312" w:eastAsia="仿宋_GB2312" w:cs="仿宋_GB2312"/>
          <w:b w:val="0"/>
          <w:bCs w:val="0"/>
          <w:color w:val="auto"/>
          <w:kern w:val="0"/>
          <w:sz w:val="32"/>
          <w:szCs w:val="32"/>
          <w:highlight w:val="none"/>
          <w:u w:val="none"/>
          <w:lang w:val="en-US" w:eastAsia="zh-Hans"/>
        </w:rPr>
        <w:t>利用网络</w:t>
      </w:r>
      <w:r>
        <w:rPr>
          <w:rFonts w:hint="eastAsia" w:ascii="仿宋_GB2312" w:hAnsi="仿宋_GB2312" w:eastAsia="仿宋_GB2312" w:cs="仿宋_GB2312"/>
          <w:color w:val="auto"/>
          <w:kern w:val="2"/>
          <w:sz w:val="32"/>
          <w:szCs w:val="32"/>
          <w:highlight w:val="none"/>
          <w:lang w:val="en-US" w:eastAsia="zh-CN" w:bidi="ar-SA"/>
        </w:rPr>
        <w:t>加强对儿童的思想引领，以易于儿童接受的、适合各年龄段儿童的宣传方式，帮助儿童树立正确的人生观、价值观和世界观。</w:t>
      </w:r>
      <w:r>
        <w:rPr>
          <w:rFonts w:hint="eastAsia" w:ascii="仿宋_GB2312" w:hAnsi="仿宋_GB2312" w:eastAsia="仿宋_GB2312" w:cs="仿宋_GB2312"/>
          <w:b w:val="0"/>
          <w:bCs w:val="0"/>
          <w:color w:val="auto"/>
          <w:kern w:val="0"/>
          <w:sz w:val="32"/>
          <w:szCs w:val="32"/>
          <w:highlight w:val="none"/>
          <w:u w:val="none"/>
        </w:rPr>
        <w:t>通过中小学、幼儿园、家庭和社会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w:t>
      </w:r>
      <w:r>
        <w:rPr>
          <w:rFonts w:hint="eastAsia" w:ascii="仿宋_GB2312" w:hAnsi="仿宋_GB2312" w:eastAsia="仿宋_GB2312" w:cs="仿宋_GB2312"/>
          <w:b w:val="0"/>
          <w:bCs w:val="0"/>
          <w:color w:val="auto"/>
          <w:sz w:val="32"/>
          <w:szCs w:val="32"/>
          <w:highlight w:val="none"/>
          <w:u w:val="none"/>
        </w:rPr>
        <w:t>沉迷网络。为低收入家庭的儿童安全合</w:t>
      </w:r>
      <w:r>
        <w:rPr>
          <w:rFonts w:hint="eastAsia" w:ascii="仿宋_GB2312" w:hAnsi="仿宋_GB2312" w:eastAsia="仿宋_GB2312" w:cs="仿宋_GB2312"/>
          <w:b w:val="0"/>
          <w:bCs w:val="0"/>
          <w:color w:val="auto"/>
          <w:kern w:val="0"/>
          <w:sz w:val="32"/>
          <w:szCs w:val="32"/>
          <w:highlight w:val="none"/>
          <w:u w:val="none"/>
        </w:rPr>
        <w:t>理参与网络提供条件。</w:t>
      </w:r>
    </w:p>
    <w:p>
      <w:pPr>
        <w:keepNext w:val="0"/>
        <w:keepLines w:val="0"/>
        <w:pageBreakBefore w:val="0"/>
        <w:kinsoku/>
        <w:wordWrap/>
        <w:overflowPunct/>
        <w:topLinePunct w:val="0"/>
        <w:autoSpaceDN/>
        <w:bidi w:val="0"/>
        <w:spacing w:beforeAutospacing="0" w:afterAutospacing="0" w:line="600" w:lineRule="exact"/>
        <w:ind w:firstLine="643" w:firstLineChars="200"/>
        <w:textAlignment w:val="auto"/>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bCs/>
          <w:color w:val="auto"/>
          <w:sz w:val="32"/>
          <w:szCs w:val="32"/>
          <w:highlight w:val="none"/>
          <w:lang w:val="en-US" w:eastAsia="zh-CN"/>
        </w:rPr>
        <w:t>6、</w:t>
      </w:r>
      <w:r>
        <w:rPr>
          <w:rFonts w:hint="eastAsia" w:ascii="仿宋_GB2312" w:hAnsi="仿宋_GB2312" w:eastAsia="仿宋_GB2312" w:cs="仿宋_GB2312"/>
          <w:b/>
          <w:bCs/>
          <w:color w:val="auto"/>
          <w:sz w:val="32"/>
          <w:szCs w:val="32"/>
          <w:highlight w:val="none"/>
        </w:rPr>
        <w:t>拓展儿童友好活动空间。</w:t>
      </w:r>
      <w:r>
        <w:rPr>
          <w:rFonts w:hint="eastAsia" w:ascii="仿宋_GB2312" w:hAnsi="仿宋_GB2312" w:eastAsia="仿宋_GB2312" w:cs="仿宋_GB2312"/>
          <w:b w:val="0"/>
          <w:bCs w:val="0"/>
          <w:color w:val="auto"/>
          <w:sz w:val="32"/>
          <w:szCs w:val="32"/>
          <w:highlight w:val="none"/>
        </w:rPr>
        <w:t>将为儿童提供更多安全、友好的公共设施和活动场所作为城乡建设规划和城市更新改造的重要内容。加大对农村地区、城</w:t>
      </w:r>
      <w:r>
        <w:rPr>
          <w:rFonts w:hint="eastAsia" w:ascii="仿宋_GB2312" w:hAnsi="仿宋_GB2312" w:eastAsia="仿宋_GB2312" w:cs="仿宋_GB2312"/>
          <w:b w:val="0"/>
          <w:bCs w:val="0"/>
          <w:color w:val="auto"/>
          <w:sz w:val="32"/>
          <w:szCs w:val="32"/>
          <w:highlight w:val="none"/>
          <w:lang w:val="en-US" w:eastAsia="zh-CN"/>
        </w:rPr>
        <w:t>镇</w:t>
      </w:r>
      <w:r>
        <w:rPr>
          <w:rFonts w:hint="eastAsia" w:ascii="仿宋_GB2312" w:hAnsi="仿宋_GB2312" w:eastAsia="仿宋_GB2312" w:cs="仿宋_GB2312"/>
          <w:b w:val="0"/>
          <w:bCs w:val="0"/>
          <w:color w:val="auto"/>
          <w:sz w:val="32"/>
          <w:szCs w:val="32"/>
          <w:highlight w:val="none"/>
        </w:rPr>
        <w:t>人口密集区儿童活动场所建设和运行的扶持力度，推进儿童活动场所无障碍建设和改造</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bCs w:val="0"/>
          <w:snapToGrid w:val="0"/>
          <w:color w:val="auto"/>
          <w:kern w:val="0"/>
          <w:sz w:val="32"/>
          <w:szCs w:val="32"/>
          <w:highlight w:val="none"/>
          <w:u w:val="none"/>
          <w:lang w:eastAsia="zh-CN"/>
        </w:rPr>
        <w:t>提升公共场所</w:t>
      </w:r>
      <w:r>
        <w:rPr>
          <w:rFonts w:hint="eastAsia" w:ascii="仿宋_GB2312" w:hAnsi="仿宋_GB2312" w:eastAsia="仿宋_GB2312" w:cs="仿宋_GB2312"/>
          <w:bCs w:val="0"/>
          <w:snapToGrid w:val="0"/>
          <w:color w:val="auto"/>
          <w:kern w:val="0"/>
          <w:sz w:val="32"/>
          <w:szCs w:val="32"/>
          <w:highlight w:val="none"/>
          <w:u w:val="none"/>
        </w:rPr>
        <w:t>母婴室</w:t>
      </w:r>
      <w:r>
        <w:rPr>
          <w:rFonts w:hint="eastAsia" w:ascii="仿宋_GB2312" w:hAnsi="仿宋_GB2312" w:eastAsia="仿宋_GB2312" w:cs="仿宋_GB2312"/>
          <w:bCs w:val="0"/>
          <w:snapToGrid w:val="0"/>
          <w:color w:val="auto"/>
          <w:kern w:val="0"/>
          <w:sz w:val="32"/>
          <w:szCs w:val="32"/>
          <w:highlight w:val="none"/>
          <w:u w:val="none"/>
          <w:lang w:eastAsia="zh-CN"/>
        </w:rPr>
        <w:t>服务水平</w:t>
      </w:r>
      <w:r>
        <w:rPr>
          <w:rFonts w:hint="eastAsia" w:ascii="仿宋_GB2312" w:hAnsi="仿宋_GB2312" w:eastAsia="仿宋_GB2312" w:cs="仿宋_GB2312"/>
          <w:snapToGrid w:val="0"/>
          <w:color w:val="auto"/>
          <w:kern w:val="0"/>
          <w:sz w:val="32"/>
          <w:szCs w:val="32"/>
          <w:highlight w:val="none"/>
          <w:u w:val="none"/>
        </w:rPr>
        <w:t>。</w:t>
      </w:r>
      <w:r>
        <w:rPr>
          <w:rFonts w:hint="eastAsia" w:ascii="仿宋_GB2312" w:hAnsi="仿宋_GB2312" w:eastAsia="仿宋_GB2312" w:cs="仿宋_GB2312"/>
          <w:b w:val="0"/>
          <w:bCs w:val="0"/>
          <w:color w:val="auto"/>
          <w:sz w:val="32"/>
          <w:szCs w:val="32"/>
          <w:highlight w:val="none"/>
        </w:rPr>
        <w:t>优化配置社区儿童活动场所，健全社区儿童活动场所和设施的安全标准与检查制度，确保设施安全。推进城市公共空间适儿化改造，加强社区、道路以及学校、医院、公园、图书馆、体育场所、绿地、公共交通等各类服务设施和场地适儿化改造。加强儿童友好体育场所建设，提高现有体育设施共享使用程度，满足儿童体育锻炼需求。</w:t>
      </w:r>
    </w:p>
    <w:p>
      <w:pPr>
        <w:keepNext w:val="0"/>
        <w:keepLines w:val="0"/>
        <w:pageBreakBefore w:val="0"/>
        <w:kinsoku/>
        <w:wordWrap/>
        <w:overflowPunct/>
        <w:topLinePunct w:val="0"/>
        <w:autoSpaceDN/>
        <w:bidi w:val="0"/>
        <w:spacing w:beforeAutospacing="0" w:afterAutospacing="0" w:line="600" w:lineRule="exact"/>
        <w:ind w:right="0" w:rightChars="0" w:firstLine="643" w:firstLineChars="200"/>
        <w:textAlignment w:val="auto"/>
        <w:rPr>
          <w:rFonts w:hint="eastAsia" w:ascii="仿宋_GB2312" w:hAnsi="仿宋_GB2312" w:eastAsia="仿宋_GB2312" w:cs="仿宋_GB2312"/>
          <w:snapToGrid w:val="0"/>
          <w:color w:val="auto"/>
          <w:kern w:val="0"/>
          <w:sz w:val="32"/>
          <w:szCs w:val="32"/>
          <w:highlight w:val="none"/>
        </w:rPr>
      </w:pPr>
      <w:r>
        <w:rPr>
          <w:rFonts w:hint="eastAsia" w:ascii="仿宋_GB2312" w:hAnsi="仿宋_GB2312" w:eastAsia="仿宋_GB2312" w:cs="仿宋_GB2312"/>
          <w:b/>
          <w:bCs/>
          <w:snapToGrid w:val="0"/>
          <w:color w:val="auto"/>
          <w:kern w:val="0"/>
          <w:sz w:val="32"/>
          <w:szCs w:val="32"/>
          <w:highlight w:val="none"/>
          <w:u w:val="none"/>
          <w:lang w:val="en-US" w:eastAsia="zh-CN"/>
        </w:rPr>
        <w:t>7</w:t>
      </w:r>
      <w:r>
        <w:rPr>
          <w:rFonts w:hint="eastAsia" w:ascii="仿宋_GB2312" w:hAnsi="仿宋_GB2312" w:eastAsia="仿宋_GB2312" w:cs="仿宋_GB2312"/>
          <w:b/>
          <w:bCs/>
          <w:snapToGrid w:val="0"/>
          <w:color w:val="auto"/>
          <w:kern w:val="0"/>
          <w:sz w:val="32"/>
          <w:szCs w:val="32"/>
          <w:highlight w:val="none"/>
          <w:u w:val="none"/>
        </w:rPr>
        <w:t>.</w:t>
      </w:r>
      <w:r>
        <w:rPr>
          <w:rFonts w:hint="eastAsia" w:ascii="仿宋_GB2312" w:hAnsi="仿宋_GB2312" w:eastAsia="仿宋_GB2312" w:cs="仿宋_GB2312"/>
          <w:b/>
          <w:bCs/>
          <w:color w:val="auto"/>
          <w:sz w:val="32"/>
          <w:szCs w:val="32"/>
          <w:highlight w:val="none"/>
          <w:u w:val="none"/>
          <w:lang w:val="en-US" w:eastAsia="zh-Hans"/>
        </w:rPr>
        <w:t>为儿童营造良好的</w:t>
      </w:r>
      <w:r>
        <w:rPr>
          <w:rFonts w:hint="eastAsia" w:ascii="仿宋_GB2312" w:hAnsi="仿宋_GB2312" w:eastAsia="仿宋_GB2312" w:cs="仿宋_GB2312"/>
          <w:b/>
          <w:bCs/>
          <w:color w:val="auto"/>
          <w:sz w:val="32"/>
          <w:szCs w:val="32"/>
          <w:highlight w:val="none"/>
          <w:u w:val="none"/>
          <w:lang w:val="en-US" w:eastAsia="zh-CN"/>
        </w:rPr>
        <w:t>校外</w:t>
      </w:r>
      <w:r>
        <w:rPr>
          <w:rFonts w:hint="eastAsia" w:ascii="仿宋_GB2312" w:hAnsi="仿宋_GB2312" w:eastAsia="仿宋_GB2312" w:cs="仿宋_GB2312"/>
          <w:b/>
          <w:bCs/>
          <w:color w:val="auto"/>
          <w:sz w:val="32"/>
          <w:szCs w:val="32"/>
          <w:highlight w:val="none"/>
          <w:u w:val="none"/>
          <w:lang w:val="en-US" w:eastAsia="zh-Hans"/>
        </w:rPr>
        <w:t>环境</w:t>
      </w:r>
      <w:r>
        <w:rPr>
          <w:rFonts w:hint="default" w:ascii="仿宋_GB2312" w:hAnsi="仿宋_GB2312" w:eastAsia="仿宋_GB2312" w:cs="仿宋_GB2312"/>
          <w:b/>
          <w:bCs/>
          <w:color w:val="auto"/>
          <w:sz w:val="32"/>
          <w:szCs w:val="32"/>
          <w:highlight w:val="none"/>
          <w:u w:val="none"/>
          <w:lang w:eastAsia="zh-Hans"/>
        </w:rPr>
        <w:t>。</w:t>
      </w:r>
      <w:r>
        <w:rPr>
          <w:rFonts w:hint="eastAsia" w:ascii="仿宋_GB2312" w:hAnsi="仿宋_GB2312" w:eastAsia="仿宋_GB2312" w:cs="仿宋_GB2312"/>
          <w:b w:val="0"/>
          <w:bCs w:val="0"/>
          <w:snapToGrid w:val="0"/>
          <w:color w:val="auto"/>
          <w:kern w:val="0"/>
          <w:sz w:val="32"/>
          <w:szCs w:val="32"/>
          <w:highlight w:val="none"/>
          <w:u w:val="none"/>
        </w:rPr>
        <w:t>加强和规范爱国主义教育基地、党史国史教育基地、民族团结进步教育基地、科普教育基地、中小学研学实践教育基地等的建设。各类公益性教育、科技、文化、体育等场所对儿童免费或优惠开放，根据条件开辟儿童活动专区。建设具有科学性、艺术性、趣味性、开放性和公益性的儿童活动场所，提高儿童综合素养和综合能力。</w:t>
      </w:r>
      <w:r>
        <w:rPr>
          <w:rFonts w:hint="eastAsia" w:ascii="仿宋_GB2312" w:hAnsi="仿宋_GB2312" w:eastAsia="仿宋_GB2312" w:cs="仿宋_GB2312"/>
          <w:b w:val="0"/>
          <w:bCs w:val="0"/>
          <w:snapToGrid w:val="0"/>
          <w:color w:val="auto"/>
          <w:kern w:val="0"/>
          <w:sz w:val="32"/>
          <w:szCs w:val="32"/>
          <w:highlight w:val="none"/>
          <w:u w:val="none"/>
          <w:lang w:val="en-US" w:eastAsia="zh-Hans"/>
        </w:rPr>
        <w:t>推动</w:t>
      </w:r>
      <w:r>
        <w:rPr>
          <w:rFonts w:hint="eastAsia" w:ascii="仿宋_GB2312" w:hAnsi="仿宋_GB2312" w:eastAsia="仿宋_GB2312" w:cs="仿宋_GB2312"/>
          <w:b w:val="0"/>
          <w:bCs w:val="0"/>
          <w:snapToGrid w:val="0"/>
          <w:color w:val="auto"/>
          <w:kern w:val="0"/>
          <w:sz w:val="32"/>
          <w:szCs w:val="32"/>
          <w:highlight w:val="none"/>
          <w:u w:val="none"/>
        </w:rPr>
        <w:t>社区建设少儿科普活动场所</w:t>
      </w:r>
      <w:r>
        <w:rPr>
          <w:rFonts w:hint="eastAsia" w:ascii="仿宋_GB2312" w:hAnsi="仿宋_GB2312" w:eastAsia="仿宋_GB2312" w:cs="仿宋_GB2312"/>
          <w:b w:val="0"/>
          <w:bCs w:val="0"/>
          <w:snapToGrid w:val="0"/>
          <w:color w:val="auto"/>
          <w:kern w:val="0"/>
          <w:sz w:val="32"/>
          <w:szCs w:val="32"/>
          <w:highlight w:val="none"/>
          <w:u w:val="none"/>
          <w:lang w:eastAsia="zh-CN"/>
        </w:rPr>
        <w:t>。</w:t>
      </w:r>
      <w:r>
        <w:rPr>
          <w:rFonts w:hint="eastAsia" w:ascii="仿宋_GB2312" w:hAnsi="仿宋_GB2312" w:eastAsia="仿宋_GB2312" w:cs="仿宋_GB2312"/>
          <w:b w:val="0"/>
          <w:bCs w:val="0"/>
          <w:snapToGrid w:val="0"/>
          <w:color w:val="auto"/>
          <w:kern w:val="0"/>
          <w:sz w:val="32"/>
          <w:szCs w:val="32"/>
          <w:highlight w:val="none"/>
          <w:u w:val="none"/>
        </w:rPr>
        <w:t>推动实体科技馆、流动科技馆、数字科技馆等科技场馆体系建设和科普教育基地建设</w:t>
      </w:r>
      <w:r>
        <w:rPr>
          <w:rFonts w:hint="eastAsia" w:ascii="仿宋_GB2312" w:hAnsi="仿宋_GB2312" w:eastAsia="仿宋_GB2312" w:cs="仿宋_GB2312"/>
          <w:b w:val="0"/>
          <w:bCs w:val="0"/>
          <w:snapToGrid w:val="0"/>
          <w:color w:val="auto"/>
          <w:kern w:val="0"/>
          <w:sz w:val="32"/>
          <w:szCs w:val="32"/>
          <w:highlight w:val="none"/>
          <w:u w:val="none"/>
          <w:lang w:eastAsia="zh-CN"/>
        </w:rPr>
        <w:t>，</w:t>
      </w:r>
      <w:r>
        <w:rPr>
          <w:rFonts w:hint="eastAsia" w:ascii="仿宋_GB2312" w:hAnsi="仿宋_GB2312" w:eastAsia="仿宋_GB2312" w:cs="仿宋_GB2312"/>
          <w:b w:val="0"/>
          <w:bCs w:val="0"/>
          <w:snapToGrid w:val="0"/>
          <w:color w:val="auto"/>
          <w:kern w:val="0"/>
          <w:sz w:val="32"/>
          <w:szCs w:val="32"/>
          <w:highlight w:val="none"/>
          <w:u w:val="none"/>
        </w:rPr>
        <w:t>打造一批科普教育基地。鼓励社会力量参与科普工作，支持和引导企业事业单位、社会组织和个人开展科普活动。在具备条件的校外活动场所普遍建立少先队组织。发挥校外活动场所的育人优势，打造特色鲜明、参与面广的儿童主题活动。</w:t>
      </w:r>
    </w:p>
    <w:p>
      <w:pPr>
        <w:keepNext w:val="0"/>
        <w:keepLines w:val="0"/>
        <w:pageBreakBefore w:val="0"/>
        <w:kinsoku/>
        <w:wordWrap/>
        <w:overflowPunct/>
        <w:topLinePunct w:val="0"/>
        <w:autoSpaceDN/>
        <w:bidi w:val="0"/>
        <w:spacing w:beforeAutospacing="0" w:afterAutospacing="0" w:line="600" w:lineRule="exact"/>
        <w:ind w:firstLine="643" w:firstLineChars="200"/>
        <w:textAlignment w:val="auto"/>
        <w:rPr>
          <w:rFonts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bCs/>
          <w:color w:val="auto"/>
          <w:sz w:val="32"/>
          <w:szCs w:val="32"/>
          <w:highlight w:val="none"/>
          <w:u w:val="none"/>
          <w:lang w:val="en-US" w:eastAsia="zh-CN"/>
        </w:rPr>
        <w:t>8</w:t>
      </w:r>
      <w:r>
        <w:rPr>
          <w:rFonts w:hint="eastAsia" w:ascii="仿宋_GB2312" w:hAnsi="仿宋_GB2312" w:eastAsia="仿宋_GB2312" w:cs="仿宋_GB2312"/>
          <w:b/>
          <w:bCs/>
          <w:color w:val="auto"/>
          <w:sz w:val="32"/>
          <w:szCs w:val="32"/>
          <w:highlight w:val="none"/>
          <w:u w:val="none"/>
        </w:rPr>
        <w:t>.</w:t>
      </w:r>
      <w:r>
        <w:rPr>
          <w:rFonts w:hint="eastAsia" w:ascii="仿宋_GB2312" w:hAnsi="仿宋_GB2312" w:eastAsia="仿宋_GB2312" w:cs="仿宋_GB2312"/>
          <w:b/>
          <w:bCs/>
          <w:color w:val="auto"/>
          <w:kern w:val="0"/>
          <w:sz w:val="32"/>
          <w:szCs w:val="32"/>
          <w:highlight w:val="none"/>
          <w:u w:val="none"/>
        </w:rPr>
        <w:t>加强新闻出版、文化等领域市场监管和执法。</w:t>
      </w:r>
      <w:r>
        <w:rPr>
          <w:rFonts w:hint="eastAsia" w:ascii="仿宋_GB2312" w:hAnsi="仿宋_GB2312" w:eastAsia="仿宋_GB2312" w:cs="仿宋_GB2312"/>
          <w:b w:val="0"/>
          <w:bCs w:val="0"/>
          <w:color w:val="auto"/>
          <w:kern w:val="0"/>
          <w:sz w:val="32"/>
          <w:szCs w:val="32"/>
          <w:highlight w:val="none"/>
          <w:u w:val="none"/>
        </w:rPr>
        <w:t>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w:t>
      </w:r>
      <w:r>
        <w:rPr>
          <w:rFonts w:hint="eastAsia" w:ascii="仿宋_GB2312" w:hAnsi="仿宋_GB2312" w:eastAsia="仿宋_GB2312" w:cs="仿宋_GB2312"/>
          <w:color w:val="auto"/>
          <w:kern w:val="2"/>
          <w:sz w:val="32"/>
          <w:szCs w:val="32"/>
          <w:highlight w:val="none"/>
          <w:lang w:val="en-US" w:eastAsia="zh-CN" w:bidi="ar-SA"/>
        </w:rPr>
        <w:t>开展社会主义核心价值观</w:t>
      </w:r>
      <w:r>
        <w:rPr>
          <w:rFonts w:hint="eastAsia" w:ascii="仿宋_GB2312" w:hAnsi="仿宋_GB2312" w:eastAsia="仿宋_GB2312" w:cs="仿宋_GB2312"/>
          <w:color w:val="auto"/>
          <w:kern w:val="2"/>
          <w:sz w:val="32"/>
          <w:szCs w:val="32"/>
          <w:highlight w:val="none"/>
          <w:lang w:val="en-US" w:eastAsia="zh-Hans" w:bidi="ar-SA"/>
        </w:rPr>
        <w:t>儿童宣讲</w:t>
      </w:r>
      <w:r>
        <w:rPr>
          <w:rFonts w:hint="eastAsia" w:ascii="仿宋_GB2312" w:hAnsi="仿宋_GB2312" w:eastAsia="仿宋_GB2312" w:cs="仿宋_GB2312"/>
          <w:color w:val="auto"/>
          <w:kern w:val="2"/>
          <w:sz w:val="32"/>
          <w:szCs w:val="32"/>
          <w:highlight w:val="none"/>
          <w:lang w:val="en-US" w:eastAsia="zh-CN" w:bidi="ar-SA"/>
        </w:rPr>
        <w:t>活动，</w:t>
      </w:r>
      <w:r>
        <w:rPr>
          <w:rFonts w:hint="eastAsia" w:ascii="仿宋_GB2312" w:hAnsi="仿宋_GB2312" w:eastAsia="仿宋_GB2312" w:cs="仿宋_GB2312"/>
          <w:color w:val="auto"/>
          <w:kern w:val="2"/>
          <w:sz w:val="32"/>
          <w:szCs w:val="32"/>
          <w:highlight w:val="none"/>
          <w:lang w:val="en-US" w:eastAsia="zh-Hans" w:bidi="ar-SA"/>
        </w:rPr>
        <w:t>引导儿童形成爱国</w:t>
      </w:r>
      <w:r>
        <w:rPr>
          <w:rFonts w:hint="default" w:ascii="仿宋_GB2312" w:hAnsi="仿宋_GB2312" w:eastAsia="仿宋_GB2312" w:cs="仿宋_GB2312"/>
          <w:color w:val="auto"/>
          <w:kern w:val="2"/>
          <w:sz w:val="32"/>
          <w:szCs w:val="32"/>
          <w:highlight w:val="none"/>
          <w:lang w:eastAsia="zh-Hans" w:bidi="ar-SA"/>
        </w:rPr>
        <w:t>、</w:t>
      </w:r>
      <w:r>
        <w:rPr>
          <w:rFonts w:hint="eastAsia" w:ascii="仿宋_GB2312" w:hAnsi="仿宋_GB2312" w:eastAsia="仿宋_GB2312" w:cs="仿宋_GB2312"/>
          <w:color w:val="auto"/>
          <w:kern w:val="2"/>
          <w:sz w:val="32"/>
          <w:szCs w:val="32"/>
          <w:highlight w:val="none"/>
          <w:lang w:val="en-US" w:eastAsia="zh-Hans" w:bidi="ar-SA"/>
        </w:rPr>
        <w:t>守法</w:t>
      </w:r>
      <w:r>
        <w:rPr>
          <w:rFonts w:hint="default" w:ascii="仿宋_GB2312" w:hAnsi="仿宋_GB2312" w:eastAsia="仿宋_GB2312" w:cs="仿宋_GB2312"/>
          <w:color w:val="auto"/>
          <w:kern w:val="2"/>
          <w:sz w:val="32"/>
          <w:szCs w:val="32"/>
          <w:highlight w:val="none"/>
          <w:lang w:eastAsia="zh-Hans" w:bidi="ar-SA"/>
        </w:rPr>
        <w:t>、</w:t>
      </w:r>
      <w:r>
        <w:rPr>
          <w:rFonts w:hint="eastAsia" w:ascii="仿宋_GB2312" w:hAnsi="仿宋_GB2312" w:eastAsia="仿宋_GB2312" w:cs="仿宋_GB2312"/>
          <w:color w:val="auto"/>
          <w:kern w:val="2"/>
          <w:sz w:val="32"/>
          <w:szCs w:val="32"/>
          <w:highlight w:val="none"/>
          <w:lang w:val="en-US" w:eastAsia="zh-Hans" w:bidi="ar-SA"/>
        </w:rPr>
        <w:t>崇德</w:t>
      </w:r>
      <w:r>
        <w:rPr>
          <w:rFonts w:hint="default" w:ascii="仿宋_GB2312" w:hAnsi="仿宋_GB2312" w:eastAsia="仿宋_GB2312" w:cs="仿宋_GB2312"/>
          <w:color w:val="auto"/>
          <w:kern w:val="2"/>
          <w:sz w:val="32"/>
          <w:szCs w:val="32"/>
          <w:highlight w:val="none"/>
          <w:lang w:eastAsia="zh-Hans" w:bidi="ar-SA"/>
        </w:rPr>
        <w:t>、</w:t>
      </w:r>
      <w:r>
        <w:rPr>
          <w:rFonts w:hint="eastAsia" w:ascii="仿宋_GB2312" w:hAnsi="仿宋_GB2312" w:eastAsia="仿宋_GB2312" w:cs="仿宋_GB2312"/>
          <w:color w:val="auto"/>
          <w:kern w:val="2"/>
          <w:sz w:val="32"/>
          <w:szCs w:val="32"/>
          <w:highlight w:val="none"/>
          <w:lang w:val="en-US" w:eastAsia="zh-Hans" w:bidi="ar-SA"/>
        </w:rPr>
        <w:t>尚艺的正确价值观</w:t>
      </w:r>
      <w:r>
        <w:rPr>
          <w:rFonts w:hint="default" w:ascii="仿宋_GB2312" w:hAnsi="仿宋_GB2312" w:eastAsia="仿宋_GB2312" w:cs="仿宋_GB2312"/>
          <w:color w:val="auto"/>
          <w:kern w:val="2"/>
          <w:sz w:val="32"/>
          <w:szCs w:val="32"/>
          <w:highlight w:val="none"/>
          <w:lang w:eastAsia="zh-Hans" w:bidi="ar-SA"/>
        </w:rPr>
        <w:t>。</w:t>
      </w:r>
      <w:r>
        <w:rPr>
          <w:rFonts w:hint="eastAsia" w:ascii="仿宋_GB2312" w:hAnsi="仿宋_GB2312" w:eastAsia="仿宋_GB2312" w:cs="仿宋_GB2312"/>
          <w:b w:val="0"/>
          <w:bCs w:val="0"/>
          <w:color w:val="auto"/>
          <w:kern w:val="0"/>
          <w:sz w:val="32"/>
          <w:szCs w:val="32"/>
          <w:highlight w:val="none"/>
          <w:u w:val="none"/>
        </w:rPr>
        <w:t>严格管控诱导未成年人无底线追星、拜金炫富等存在价值导向问题的不良信息和行为。加强互联网营业场所、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kinsoku/>
        <w:wordWrap/>
        <w:overflowPunct/>
        <w:topLinePunct w:val="0"/>
        <w:autoSpaceDN/>
        <w:bidi w:val="0"/>
        <w:spacing w:beforeAutospacing="0" w:afterAutospacing="0" w:line="600" w:lineRule="exact"/>
        <w:ind w:firstLine="643" w:firstLineChars="200"/>
        <w:textAlignment w:val="auto"/>
        <w:rPr>
          <w:rFonts w:ascii="仿宋_GB2312" w:hAnsi="仿宋_GB2312" w:eastAsia="仿宋_GB2312" w:cs="仿宋_GB2312"/>
          <w:b w:val="0"/>
          <w:bCs w:val="0"/>
          <w:color w:val="auto"/>
          <w:kern w:val="0"/>
          <w:sz w:val="32"/>
          <w:szCs w:val="32"/>
          <w:highlight w:val="none"/>
          <w:u w:val="none"/>
        </w:rPr>
      </w:pPr>
      <w:r>
        <w:rPr>
          <w:rFonts w:hint="eastAsia" w:ascii="仿宋_GB2312" w:hAnsi="仿宋_GB2312" w:eastAsia="仿宋_GB2312" w:cs="仿宋_GB2312"/>
          <w:b/>
          <w:bCs/>
          <w:color w:val="auto"/>
          <w:kern w:val="0"/>
          <w:sz w:val="32"/>
          <w:szCs w:val="32"/>
          <w:highlight w:val="none"/>
          <w:u w:val="none"/>
          <w:lang w:val="en-US" w:eastAsia="zh-CN"/>
        </w:rPr>
        <w:t>9</w:t>
      </w:r>
      <w:r>
        <w:rPr>
          <w:rFonts w:ascii="仿宋_GB2312" w:hAnsi="仿宋_GB2312" w:eastAsia="仿宋_GB2312" w:cs="仿宋_GB2312"/>
          <w:b/>
          <w:bCs/>
          <w:color w:val="auto"/>
          <w:kern w:val="0"/>
          <w:sz w:val="32"/>
          <w:szCs w:val="32"/>
          <w:highlight w:val="none"/>
          <w:u w:val="none"/>
        </w:rPr>
        <w:t>.</w:t>
      </w:r>
      <w:r>
        <w:rPr>
          <w:rFonts w:hint="eastAsia" w:ascii="仿宋_GB2312" w:hAnsi="仿宋_GB2312" w:eastAsia="仿宋_GB2312" w:cs="仿宋_GB2312"/>
          <w:b/>
          <w:bCs/>
          <w:color w:val="auto"/>
          <w:kern w:val="0"/>
          <w:sz w:val="32"/>
          <w:szCs w:val="32"/>
          <w:highlight w:val="none"/>
          <w:u w:val="none"/>
        </w:rPr>
        <w:t>规范与儿童相关的广告和商业性活动。</w:t>
      </w:r>
      <w:r>
        <w:rPr>
          <w:rFonts w:hint="eastAsia" w:ascii="仿宋_GB2312" w:hAnsi="仿宋_GB2312" w:eastAsia="仿宋_GB2312" w:cs="仿宋_GB2312"/>
          <w:b w:val="0"/>
          <w:bCs w:val="0"/>
          <w:color w:val="auto"/>
          <w:kern w:val="0"/>
          <w:sz w:val="32"/>
          <w:szCs w:val="32"/>
          <w:highlight w:val="none"/>
          <w:u w:val="none"/>
        </w:rPr>
        <w:t>规范与儿童有关的</w:t>
      </w:r>
      <w:r>
        <w:rPr>
          <w:rFonts w:hint="eastAsia" w:ascii="仿宋_GB2312" w:hAnsi="仿宋_GB2312" w:eastAsia="仿宋_GB2312" w:cs="仿宋_GB2312"/>
          <w:b w:val="0"/>
          <w:bCs w:val="0"/>
          <w:color w:val="auto"/>
          <w:sz w:val="32"/>
          <w:szCs w:val="32"/>
          <w:highlight w:val="none"/>
          <w:u w:val="none"/>
        </w:rPr>
        <w:t>产品（服务）广告播出和商业性活动。在针对儿童的大众传播媒介上不得发布不利于儿童身心健康发展的广告</w:t>
      </w:r>
      <w:r>
        <w:rPr>
          <w:rFonts w:hint="eastAsia" w:ascii="仿宋_GB2312" w:hAnsi="仿宋_GB2312" w:eastAsia="仿宋_GB2312" w:cs="仿宋_GB2312"/>
          <w:b w:val="0"/>
          <w:bCs w:val="0"/>
          <w:color w:val="auto"/>
          <w:sz w:val="32"/>
          <w:szCs w:val="32"/>
          <w:highlight w:val="none"/>
          <w:u w:val="none"/>
          <w:lang w:eastAsia="zh-Hans"/>
        </w:rPr>
        <w:t>。</w:t>
      </w:r>
      <w:r>
        <w:rPr>
          <w:rFonts w:hint="eastAsia" w:ascii="仿宋_GB2312" w:hAnsi="仿宋_GB2312" w:eastAsia="仿宋_GB2312" w:cs="仿宋_GB2312"/>
          <w:b w:val="0"/>
          <w:bCs w:val="0"/>
          <w:color w:val="auto"/>
          <w:kern w:val="0"/>
          <w:sz w:val="32"/>
          <w:szCs w:val="32"/>
          <w:highlight w:val="none"/>
          <w:u w:val="none"/>
        </w:rPr>
        <w:t>禁止在大众传播媒介、公共场所发布声称全部或部分替代母乳的婴儿乳制品、饮料和其他食品广告。加大相关虚假违法广告案件的查处力度。规范和限制安排儿童参加商业性展演活动。</w:t>
      </w:r>
    </w:p>
    <w:p>
      <w:pPr>
        <w:keepNext w:val="0"/>
        <w:keepLines w:val="0"/>
        <w:pageBreakBefore w:val="0"/>
        <w:kinsoku/>
        <w:wordWrap/>
        <w:overflowPunct/>
        <w:topLinePunct w:val="0"/>
        <w:autoSpaceDN/>
        <w:bidi w:val="0"/>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highlight w:val="none"/>
          <w:u w:val="none"/>
        </w:rPr>
      </w:pPr>
      <w:r>
        <w:rPr>
          <w:rFonts w:hint="eastAsia" w:ascii="仿宋_GB2312" w:hAnsi="仿宋_GB2312" w:eastAsia="仿宋_GB2312" w:cs="仿宋_GB2312"/>
          <w:b/>
          <w:bCs/>
          <w:color w:val="auto"/>
          <w:kern w:val="0"/>
          <w:sz w:val="32"/>
          <w:szCs w:val="32"/>
          <w:highlight w:val="none"/>
          <w:u w:val="none"/>
          <w:lang w:val="en-US" w:eastAsia="zh-CN"/>
        </w:rPr>
        <w:t>10</w:t>
      </w:r>
      <w:r>
        <w:rPr>
          <w:rFonts w:hint="eastAsia" w:ascii="仿宋_GB2312" w:hAnsi="仿宋_GB2312" w:eastAsia="仿宋_GB2312" w:cs="仿宋_GB2312"/>
          <w:b/>
          <w:bCs/>
          <w:color w:val="auto"/>
          <w:kern w:val="0"/>
          <w:sz w:val="32"/>
          <w:szCs w:val="32"/>
          <w:highlight w:val="none"/>
          <w:u w:val="none"/>
          <w:lang w:val="en-US" w:eastAsia="zh-Hans"/>
        </w:rPr>
        <w:t>.</w:t>
      </w:r>
      <w:r>
        <w:rPr>
          <w:rFonts w:hint="eastAsia" w:ascii="仿宋_GB2312" w:hAnsi="仿宋_GB2312" w:eastAsia="仿宋_GB2312" w:cs="仿宋_GB2312"/>
          <w:b/>
          <w:bCs/>
          <w:color w:val="auto"/>
          <w:sz w:val="32"/>
          <w:szCs w:val="32"/>
          <w:highlight w:val="none"/>
          <w:u w:val="none"/>
        </w:rPr>
        <w:t>优化儿童健康成长的自然环境和人居环境。</w:t>
      </w:r>
      <w:r>
        <w:rPr>
          <w:rFonts w:hint="eastAsia" w:ascii="仿宋_GB2312" w:hAnsi="仿宋_GB2312" w:eastAsia="仿宋_GB2312" w:cs="仿宋_GB2312"/>
          <w:b w:val="0"/>
          <w:bCs w:val="0"/>
          <w:color w:val="auto"/>
          <w:sz w:val="32"/>
          <w:szCs w:val="32"/>
          <w:highlight w:val="none"/>
          <w:u w:val="none"/>
        </w:rPr>
        <w:t>着力推动绿色发展，深入实施可持续发展战略，统筹推进经济高质量发展与生态环境保护，</w:t>
      </w:r>
      <w:r>
        <w:rPr>
          <w:rFonts w:hint="eastAsia" w:ascii="仿宋_GB2312" w:hAnsi="仿宋_GB2312" w:eastAsia="仿宋_GB2312" w:cs="仿宋_GB2312"/>
          <w:b w:val="0"/>
          <w:bCs w:val="0"/>
          <w:color w:val="auto"/>
          <w:sz w:val="32"/>
          <w:szCs w:val="32"/>
          <w:highlight w:val="none"/>
          <w:u w:val="none"/>
          <w:lang w:val="en-US" w:eastAsia="zh-Hans"/>
        </w:rPr>
        <w:t>力争碳排放率先达峰</w:t>
      </w:r>
      <w:r>
        <w:rPr>
          <w:rFonts w:hint="eastAsia" w:ascii="仿宋_GB2312" w:hAnsi="仿宋_GB2312" w:eastAsia="仿宋_GB2312" w:cs="仿宋_GB2312"/>
          <w:b w:val="0"/>
          <w:bCs w:val="0"/>
          <w:color w:val="auto"/>
          <w:sz w:val="32"/>
          <w:szCs w:val="32"/>
          <w:highlight w:val="none"/>
          <w:u w:val="none"/>
        </w:rPr>
        <w:t>。</w:t>
      </w:r>
      <w:r>
        <w:rPr>
          <w:rFonts w:hint="eastAsia" w:ascii="仿宋_GB2312" w:hAnsi="仿宋_GB2312" w:eastAsia="仿宋_GB2312" w:cs="仿宋_GB2312"/>
          <w:b w:val="0"/>
          <w:bCs w:val="0"/>
          <w:color w:val="auto"/>
          <w:kern w:val="0"/>
          <w:sz w:val="32"/>
          <w:szCs w:val="32"/>
          <w:highlight w:val="none"/>
          <w:u w:val="none"/>
          <w:lang w:val="en-US" w:eastAsia="zh-Hans"/>
        </w:rPr>
        <w:t>深化儿童生态文明教育</w:t>
      </w:r>
      <w:r>
        <w:rPr>
          <w:rFonts w:hint="default" w:ascii="仿宋_GB2312" w:hAnsi="仿宋_GB2312" w:eastAsia="仿宋_GB2312" w:cs="仿宋_GB2312"/>
          <w:b w:val="0"/>
          <w:bCs w:val="0"/>
          <w:color w:val="auto"/>
          <w:kern w:val="0"/>
          <w:sz w:val="32"/>
          <w:szCs w:val="32"/>
          <w:highlight w:val="none"/>
          <w:u w:val="none"/>
          <w:lang w:eastAsia="zh-Hans"/>
        </w:rPr>
        <w:t>，</w:t>
      </w:r>
      <w:r>
        <w:rPr>
          <w:rFonts w:hint="eastAsia" w:ascii="仿宋_GB2312" w:hAnsi="仿宋_GB2312" w:eastAsia="仿宋_GB2312" w:cs="仿宋_GB2312"/>
          <w:b w:val="0"/>
          <w:bCs w:val="0"/>
          <w:color w:val="auto"/>
          <w:kern w:val="0"/>
          <w:sz w:val="32"/>
          <w:szCs w:val="32"/>
          <w:highlight w:val="none"/>
          <w:u w:val="none"/>
          <w:lang w:val="en-US" w:eastAsia="zh-Hans"/>
        </w:rPr>
        <w:t>将生态文明教育</w:t>
      </w:r>
      <w:r>
        <w:rPr>
          <w:rFonts w:hint="eastAsia" w:ascii="仿宋_GB2312" w:hAnsi="仿宋_GB2312" w:eastAsia="仿宋_GB2312" w:cs="仿宋_GB2312"/>
          <w:b w:val="0"/>
          <w:bCs w:val="0"/>
          <w:color w:val="auto"/>
          <w:sz w:val="32"/>
          <w:szCs w:val="32"/>
          <w:highlight w:val="none"/>
          <w:u w:val="none"/>
        </w:rPr>
        <w:t>融入课程设置、校园活动、社会实践等环节。充分利用各类环境教育和科普教育基地，推进环保设施向公众开放，促进儿童参与环境保护。开展面向儿童的生态文明宣传教育活动，培养儿童生态文明意识，树立珍惜资源、保护自然、珍爱生命、与自然和谐相生的观念，自觉养成健康文明、绿色低碳、垃圾分类的良好生活习惯。建设儿童自然教育保护基地，开展儿童自然教育。</w:t>
      </w:r>
    </w:p>
    <w:p>
      <w:pPr>
        <w:pStyle w:val="2"/>
        <w:keepNext w:val="0"/>
        <w:keepLines w:val="0"/>
        <w:pageBreakBefore w:val="0"/>
        <w:widowControl/>
        <w:kinsoku/>
        <w:wordWrap/>
        <w:overflowPunct/>
        <w:topLinePunct w:val="0"/>
        <w:autoSpaceDE/>
        <w:autoSpaceDN/>
        <w:bidi w:val="0"/>
        <w:adjustRightInd w:val="0"/>
        <w:snapToGrid w:val="0"/>
        <w:spacing w:beforeAutospacing="0" w:afterAutospacing="0" w:line="600" w:lineRule="exact"/>
        <w:ind w:left="0" w:leftChars="0" w:right="0" w:rightChars="0" w:firstLine="643" w:firstLineChars="200"/>
        <w:jc w:val="both"/>
        <w:textAlignment w:val="auto"/>
        <w:rPr>
          <w:rFonts w:hint="eastAsia" w:ascii="楷体" w:hAnsi="楷体" w:eastAsia="楷体"/>
          <w:b/>
          <w:bCs/>
          <w:color w:val="auto"/>
          <w:sz w:val="32"/>
          <w:szCs w:val="32"/>
          <w:highlight w:val="none"/>
        </w:rPr>
      </w:pPr>
      <w:r>
        <w:rPr>
          <w:rFonts w:ascii="仿宋_GB2312" w:hAnsi="仿宋_GB2312" w:eastAsia="仿宋_GB2312" w:cs="仿宋_GB2312"/>
          <w:b/>
          <w:bCs/>
          <w:color w:val="auto"/>
          <w:sz w:val="32"/>
          <w:szCs w:val="32"/>
          <w:highlight w:val="none"/>
        </w:rPr>
        <w:t>1</w:t>
      </w:r>
      <w:r>
        <w:rPr>
          <w:rFonts w:hint="eastAsia" w:ascii="仿宋_GB2312" w:hAnsi="仿宋_GB2312" w:eastAsia="仿宋_GB2312" w:cs="仿宋_GB2312"/>
          <w:b/>
          <w:bCs/>
          <w:color w:val="auto"/>
          <w:sz w:val="32"/>
          <w:szCs w:val="32"/>
          <w:highlight w:val="none"/>
          <w:lang w:val="en-US" w:eastAsia="zh-CN"/>
        </w:rPr>
        <w:t>1</w:t>
      </w:r>
      <w:r>
        <w:rPr>
          <w:rFonts w:hint="eastAsia" w:ascii="仿宋_GB2312" w:hAnsi="仿宋_GB2312" w:eastAsia="仿宋_GB2312" w:cs="仿宋_GB2312"/>
          <w:b/>
          <w:bCs/>
          <w:color w:val="auto"/>
          <w:sz w:val="32"/>
          <w:szCs w:val="32"/>
          <w:highlight w:val="none"/>
        </w:rPr>
        <w:t>.促进儿童发展交流与合作。</w:t>
      </w:r>
      <w:r>
        <w:rPr>
          <w:rFonts w:hint="eastAsia" w:ascii="仿宋_GB2312" w:hAnsi="仿宋_GB2312" w:eastAsia="仿宋_GB2312" w:cs="仿宋_GB2312"/>
          <w:b w:val="0"/>
          <w:bCs w:val="0"/>
          <w:color w:val="auto"/>
          <w:sz w:val="32"/>
          <w:szCs w:val="32"/>
          <w:highlight w:val="none"/>
        </w:rPr>
        <w:t>积极参与涉及儿童发展事业的交流，</w:t>
      </w:r>
      <w:r>
        <w:rPr>
          <w:rFonts w:ascii="仿宋_GB2312" w:hAnsi="仿宋_GB2312" w:eastAsia="仿宋_GB2312" w:cs="仿宋_GB2312"/>
          <w:b w:val="0"/>
          <w:bCs w:val="0"/>
          <w:color w:val="auto"/>
          <w:sz w:val="32"/>
          <w:szCs w:val="32"/>
          <w:highlight w:val="none"/>
        </w:rPr>
        <w:t>吸收借鉴国际社会</w:t>
      </w:r>
      <w:r>
        <w:rPr>
          <w:rFonts w:hint="eastAsia" w:ascii="仿宋_GB2312" w:hAnsi="仿宋_GB2312" w:eastAsia="仿宋_GB2312" w:cs="仿宋_GB2312"/>
          <w:b w:val="0"/>
          <w:bCs w:val="0"/>
          <w:color w:val="auto"/>
          <w:sz w:val="32"/>
          <w:szCs w:val="32"/>
          <w:highlight w:val="none"/>
        </w:rPr>
        <w:t>、国内先进地区</w:t>
      </w:r>
      <w:r>
        <w:rPr>
          <w:rFonts w:ascii="仿宋_GB2312" w:hAnsi="仿宋_GB2312" w:eastAsia="仿宋_GB2312" w:cs="仿宋_GB2312"/>
          <w:b w:val="0"/>
          <w:bCs w:val="0"/>
          <w:color w:val="auto"/>
          <w:sz w:val="32"/>
          <w:szCs w:val="32"/>
          <w:highlight w:val="none"/>
        </w:rPr>
        <w:t>在儿童领域的有益经验，积极宣介促进儿童发展的</w:t>
      </w:r>
      <w:r>
        <w:rPr>
          <w:rFonts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CN"/>
        </w:rPr>
        <w:t>从化</w:t>
      </w:r>
      <w:r>
        <w:rPr>
          <w:rFonts w:hint="eastAsia" w:ascii="仿宋_GB2312" w:hAnsi="仿宋_GB2312" w:eastAsia="仿宋_GB2312" w:cs="仿宋_GB2312"/>
          <w:color w:val="auto"/>
          <w:sz w:val="32"/>
          <w:szCs w:val="32"/>
          <w:highlight w:val="none"/>
          <w:u w:val="none"/>
        </w:rPr>
        <w:t>故事</w:t>
      </w:r>
      <w:r>
        <w:rPr>
          <w:rFonts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u w:val="none"/>
          <w:lang w:val="en-US" w:eastAsia="zh-Hans"/>
        </w:rPr>
        <w:t>不断提高儿童</w:t>
      </w:r>
      <w:r>
        <w:rPr>
          <w:rFonts w:hint="eastAsia" w:ascii="仿宋_GB2312" w:hAnsi="仿宋_GB2312" w:eastAsia="仿宋_GB2312" w:cs="仿宋_GB2312"/>
          <w:color w:val="auto"/>
          <w:sz w:val="32"/>
          <w:szCs w:val="32"/>
          <w:highlight w:val="none"/>
          <w:u w:val="none"/>
        </w:rPr>
        <w:t>思想道德素质、科学文化素质和身心健康素质，</w:t>
      </w:r>
      <w:r>
        <w:rPr>
          <w:rFonts w:hint="eastAsia" w:ascii="仿宋_GB2312" w:hAnsi="仿宋_GB2312" w:eastAsia="仿宋_GB2312" w:cs="仿宋_GB2312"/>
          <w:color w:val="auto"/>
          <w:sz w:val="32"/>
          <w:szCs w:val="32"/>
          <w:highlight w:val="none"/>
          <w:u w:val="none"/>
          <w:lang w:val="en-US" w:eastAsia="zh-Hans"/>
        </w:rPr>
        <w:t>丰富儿童</w:t>
      </w:r>
      <w:r>
        <w:rPr>
          <w:rFonts w:hint="eastAsia" w:ascii="仿宋_GB2312" w:hAnsi="仿宋_GB2312" w:eastAsia="仿宋_GB2312" w:cs="仿宋_GB2312"/>
          <w:color w:val="auto"/>
          <w:sz w:val="32"/>
          <w:szCs w:val="32"/>
          <w:highlight w:val="none"/>
          <w:u w:val="none"/>
        </w:rPr>
        <w:t>精神文化生活，</w:t>
      </w:r>
      <w:r>
        <w:rPr>
          <w:rFonts w:hint="eastAsia" w:ascii="仿宋_GB2312" w:hAnsi="仿宋_GB2312" w:eastAsia="仿宋_GB2312" w:cs="仿宋_GB2312"/>
          <w:color w:val="auto"/>
          <w:sz w:val="32"/>
          <w:szCs w:val="32"/>
          <w:highlight w:val="none"/>
          <w:u w:val="none"/>
          <w:lang w:val="en-US" w:eastAsia="zh-Hans"/>
        </w:rPr>
        <w:t>培养儿童成为岭南文化、广府文化的传承者，增强</w:t>
      </w:r>
      <w:r>
        <w:rPr>
          <w:rFonts w:hint="eastAsia" w:ascii="仿宋_GB2312" w:hAnsi="仿宋_GB2312" w:eastAsia="仿宋_GB2312" w:cs="仿宋_GB2312"/>
          <w:color w:val="auto"/>
          <w:sz w:val="32"/>
          <w:szCs w:val="32"/>
          <w:highlight w:val="none"/>
          <w:u w:val="none"/>
        </w:rPr>
        <w:t>岭南文化辐射力</w:t>
      </w:r>
      <w:r>
        <w:rPr>
          <w:rFonts w:hint="eastAsia" w:ascii="仿宋_GB2312" w:hAnsi="仿宋_GB2312" w:eastAsia="仿宋_GB2312" w:cs="仿宋_GB2312"/>
          <w:color w:val="auto"/>
          <w:sz w:val="32"/>
          <w:szCs w:val="32"/>
          <w:highlight w:val="none"/>
          <w:u w:val="none"/>
          <w:lang w:val="en-US" w:eastAsia="zh-Hans"/>
        </w:rPr>
        <w:t>和</w:t>
      </w:r>
      <w:r>
        <w:rPr>
          <w:rFonts w:hint="eastAsia" w:ascii="仿宋_GB2312" w:hAnsi="仿宋_GB2312" w:eastAsia="仿宋_GB2312" w:cs="仿宋_GB2312"/>
          <w:color w:val="auto"/>
          <w:sz w:val="32"/>
          <w:szCs w:val="32"/>
          <w:highlight w:val="none"/>
          <w:u w:val="none"/>
        </w:rPr>
        <w:t>影响力。</w:t>
      </w:r>
      <w:r>
        <w:rPr>
          <w:rFonts w:hint="eastAsia" w:ascii="仿宋_GB2312" w:hAnsi="仿宋_GB2312" w:eastAsia="仿宋_GB2312" w:cs="仿宋_GB2312"/>
          <w:color w:val="auto"/>
          <w:sz w:val="32"/>
          <w:szCs w:val="32"/>
          <w:highlight w:val="none"/>
          <w:u w:val="none"/>
          <w:lang w:val="en-US" w:eastAsia="zh-CN"/>
        </w:rPr>
        <w:t>推动</w:t>
      </w:r>
      <w:r>
        <w:rPr>
          <w:rFonts w:hint="eastAsia" w:ascii="仿宋_GB2312" w:hAnsi="仿宋_GB2312" w:eastAsia="仿宋_GB2312" w:cs="仿宋_GB2312"/>
          <w:color w:val="auto"/>
          <w:sz w:val="32"/>
          <w:szCs w:val="32"/>
          <w:highlight w:val="none"/>
        </w:rPr>
        <w:t>粤港澳大湾区儿童发展合作与交流，进一步拓展儿童友好交往交流的领域和渠道，</w:t>
      </w:r>
      <w:r>
        <w:rPr>
          <w:rFonts w:hint="eastAsia" w:ascii="仿宋_GB2312" w:hAnsi="仿宋_GB2312" w:eastAsia="仿宋_GB2312" w:cs="仿宋_GB2312"/>
          <w:color w:val="auto"/>
          <w:sz w:val="32"/>
          <w:szCs w:val="32"/>
          <w:highlight w:val="none"/>
          <w:lang w:val="en-US" w:eastAsia="zh-CN"/>
        </w:rPr>
        <w:t>助力</w:t>
      </w:r>
      <w:r>
        <w:rPr>
          <w:rFonts w:hint="eastAsia" w:ascii="仿宋_GB2312" w:hAnsi="仿宋_GB2312" w:eastAsia="仿宋_GB2312" w:cs="仿宋_GB2312"/>
          <w:color w:val="auto"/>
          <w:sz w:val="32"/>
          <w:szCs w:val="32"/>
          <w:highlight w:val="none"/>
        </w:rPr>
        <w:t>广州儿童发展水平提升。</w:t>
      </w:r>
    </w:p>
    <w:p>
      <w:pPr>
        <w:pStyle w:val="24"/>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left="0" w:leftChars="0" w:firstLine="643" w:firstLineChars="200"/>
        <w:textAlignment w:val="auto"/>
        <w:rPr>
          <w:rFonts w:ascii="楷体" w:hAnsi="楷体" w:eastAsia="楷体"/>
          <w:b/>
          <w:bCs/>
          <w:color w:val="auto"/>
          <w:sz w:val="32"/>
          <w:szCs w:val="32"/>
          <w:highlight w:val="none"/>
        </w:rPr>
      </w:pPr>
      <w:r>
        <w:rPr>
          <w:rFonts w:hint="eastAsia" w:ascii="楷体" w:hAnsi="楷体" w:eastAsia="楷体"/>
          <w:b/>
          <w:bCs/>
          <w:color w:val="auto"/>
          <w:sz w:val="32"/>
          <w:szCs w:val="32"/>
          <w:highlight w:val="none"/>
        </w:rPr>
        <w:t>（七）儿童与法律保护</w:t>
      </w:r>
    </w:p>
    <w:p>
      <w:pPr>
        <w:keepNext w:val="0"/>
        <w:keepLines w:val="0"/>
        <w:pageBreakBefore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主要目标：</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1.加强保障儿童权益的执法工作。</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2.司法工作体系满足儿童身心发展特殊需要。</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3.儿童法治素养、网络素养和自我保护意识进一步提升，社会公众保护儿童的意识和能力进一步</w:t>
      </w:r>
      <w:r>
        <w:rPr>
          <w:rFonts w:hint="eastAsia" w:ascii="仿宋_GB2312" w:hAnsi="仿宋_GB2312" w:eastAsia="仿宋_GB2312" w:cs="仿宋_GB2312"/>
          <w:color w:val="auto"/>
          <w:sz w:val="32"/>
          <w:szCs w:val="32"/>
          <w:highlight w:val="none"/>
          <w:lang w:val="en-US" w:eastAsia="zh-CN"/>
        </w:rPr>
        <w:t>提高。</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jc w:val="left"/>
        <w:textAlignment w:val="auto"/>
        <w:rPr>
          <w:rFonts w:hint="eastAsia" w:ascii="仿宋_GB2312" w:hAnsi="仿宋_GB2312" w:eastAsia="仿宋_GB2312" w:cs="仿宋_GB2312"/>
          <w:color w:val="auto"/>
          <w:kern w:val="0"/>
          <w:sz w:val="32"/>
          <w:szCs w:val="32"/>
          <w:highlight w:val="none"/>
          <w:u w:val="none"/>
          <w:lang w:val="en-US" w:eastAsia="zh-CN" w:bidi="ar-SA"/>
        </w:rPr>
      </w:pPr>
      <w:r>
        <w:rPr>
          <w:rFonts w:hint="eastAsia" w:ascii="仿宋_GB2312" w:hAnsi="仿宋_GB2312" w:eastAsia="仿宋_GB2312" w:cs="仿宋_GB2312"/>
          <w:color w:val="auto"/>
          <w:kern w:val="0"/>
          <w:sz w:val="32"/>
          <w:szCs w:val="32"/>
          <w:highlight w:val="none"/>
          <w:u w:val="none"/>
          <w:lang w:val="en-US" w:eastAsia="zh-CN" w:bidi="ar-SA"/>
        </w:rPr>
        <w:t>4.依法保障未成年人民事权益，保障城市更新过程中未成年人的权益。</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5.落实儿童监护制度，保障儿童获得有效监护。</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6.禁止使用童工、禁止对儿童的经济剥削，严格监管安排儿童参与商业性活动的行为。</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7</w:t>
      </w:r>
      <w:r>
        <w:rPr>
          <w:rFonts w:hint="eastAsia" w:ascii="仿宋_GB2312" w:hAnsi="仿宋_GB2312" w:eastAsia="仿宋_GB2312" w:cs="仿宋_GB2312"/>
          <w:color w:val="auto"/>
          <w:sz w:val="32"/>
          <w:szCs w:val="32"/>
          <w:highlight w:val="none"/>
        </w:rPr>
        <w:t>.依法严惩性侵害、家庭暴力，拐卖、遗弃等侵害儿童人身权利的违法犯罪行为。</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8</w:t>
      </w:r>
      <w:r>
        <w:rPr>
          <w:rFonts w:hint="eastAsia" w:ascii="仿宋_GB2312" w:hAnsi="仿宋_GB2312" w:eastAsia="仿宋_GB2312" w:cs="仿宋_GB2312"/>
          <w:color w:val="auto"/>
          <w:sz w:val="32"/>
          <w:szCs w:val="32"/>
          <w:highlight w:val="none"/>
        </w:rPr>
        <w:t>.依法严惩利用网络侵犯儿童合法权益的违法犯罪行为。</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.预防未成年人违法犯罪，对未成年人违法犯罪实行分级干预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降低未成年人犯罪人数占未成年人人口数量的比重。</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10</w:t>
      </w:r>
      <w:r>
        <w:rPr>
          <w:rFonts w:hint="eastAsia" w:ascii="仿宋_GB2312" w:hAnsi="仿宋_GB2312" w:eastAsia="仿宋_GB2312" w:cs="仿宋_GB2312"/>
          <w:color w:val="auto"/>
          <w:sz w:val="32"/>
          <w:szCs w:val="32"/>
          <w:highlight w:val="none"/>
        </w:rPr>
        <w:t>.建立完善儿童被害人保护救助支持体系，健全性侵害案件被害人心理康复救助机制和隐私保护机制。</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1</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.加强专门学校和涉罪未成年人观护基地建设。</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firstLineChars="200"/>
        <w:textAlignment w:val="auto"/>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策略措施:</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1.完善落实保障儿童权益的法规，</w:t>
      </w:r>
      <w:r>
        <w:rPr>
          <w:rFonts w:ascii="仿宋_GB2312" w:hAnsi="仿宋_GB2312" w:eastAsia="仿宋_GB2312" w:cs="仿宋_GB2312"/>
          <w:b/>
          <w:bCs/>
          <w:color w:val="auto"/>
          <w:sz w:val="32"/>
          <w:szCs w:val="32"/>
          <w:highlight w:val="none"/>
        </w:rPr>
        <w:t>严格</w:t>
      </w:r>
      <w:r>
        <w:rPr>
          <w:rFonts w:hint="eastAsia" w:ascii="仿宋_GB2312" w:hAnsi="仿宋_GB2312" w:eastAsia="仿宋_GB2312" w:cs="仿宋_GB2312"/>
          <w:b/>
          <w:bCs/>
          <w:color w:val="auto"/>
          <w:sz w:val="32"/>
          <w:szCs w:val="32"/>
          <w:highlight w:val="none"/>
        </w:rPr>
        <w:t>保障儿童权益</w:t>
      </w:r>
      <w:r>
        <w:rPr>
          <w:rFonts w:ascii="仿宋_GB2312" w:hAnsi="仿宋_GB2312" w:eastAsia="仿宋_GB2312" w:cs="仿宋_GB2312"/>
          <w:b/>
          <w:bCs/>
          <w:color w:val="auto"/>
          <w:sz w:val="32"/>
          <w:szCs w:val="32"/>
          <w:highlight w:val="none"/>
        </w:rPr>
        <w:t>执法</w:t>
      </w:r>
      <w:r>
        <w:rPr>
          <w:rFonts w:hint="eastAsia" w:ascii="仿宋_GB2312" w:hAnsi="仿宋_GB2312" w:eastAsia="仿宋_GB2312" w:cs="仿宋_GB2312"/>
          <w:b/>
          <w:bCs/>
          <w:color w:val="auto"/>
          <w:sz w:val="32"/>
          <w:szCs w:val="32"/>
          <w:highlight w:val="none"/>
        </w:rPr>
        <w:t>，严厉查处使用童工等违法犯罪行为</w:t>
      </w:r>
      <w:r>
        <w:rPr>
          <w:rFonts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加强未成年人保护法实施，落实法律监督、司法建议和法治督查制度。加强保障儿童权益的法学理论与实践研究。全面落实保障儿童权益主体责任。加大行政执法力度，及时发现和处置监护侵害、家庭暴力、校园及周边安全隐患、食品药品安全隐患等问题。探索建立保障儿童权益多部门综合执法制度。严格落实未成年人参加演出、节目制作等国家有关规定。严格执行未成年工特殊保护规定。探索建立未成年人救助协作制度，强化部门间信息沟通和工作衔接，形成执法、保护、服务合力。将涉家暴案件处理、涉女童人身权益案件处置等儿童权益相关事项纳入网格化治理清单。完善未成年人保护联席会议、重大案件会商等制度，强化部门间信息沟通和工作衔接，形成执法、保护、服务合力。</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 xml:space="preserve"> </w:t>
      </w:r>
      <w:r>
        <w:rPr>
          <w:rFonts w:ascii="仿宋_GB2312" w:hAnsi="仿宋_GB2312" w:eastAsia="仿宋_GB2312" w:cs="仿宋_GB2312"/>
          <w:b/>
          <w:bCs/>
          <w:color w:val="auto"/>
          <w:sz w:val="32"/>
          <w:szCs w:val="32"/>
          <w:highlight w:val="none"/>
        </w:rPr>
        <w:t>2.健全未成年人司法工作体系</w:t>
      </w:r>
      <w:r>
        <w:rPr>
          <w:rFonts w:hint="eastAsia" w:ascii="仿宋_GB2312" w:hAnsi="仿宋_GB2312" w:eastAsia="仿宋_GB2312" w:cs="仿宋_GB2312"/>
          <w:b/>
          <w:bCs/>
          <w:color w:val="auto"/>
          <w:sz w:val="32"/>
          <w:szCs w:val="32"/>
          <w:highlight w:val="none"/>
        </w:rPr>
        <w:t>，</w:t>
      </w:r>
      <w:r>
        <w:rPr>
          <w:rFonts w:ascii="仿宋_GB2312" w:hAnsi="仿宋_GB2312" w:eastAsia="仿宋_GB2312" w:cs="仿宋_GB2312"/>
          <w:b/>
          <w:bCs/>
          <w:color w:val="auto"/>
          <w:sz w:val="32"/>
          <w:szCs w:val="32"/>
          <w:highlight w:val="none"/>
        </w:rPr>
        <w:t>加强未成年人保护的法治宣传。</w:t>
      </w:r>
      <w:r>
        <w:rPr>
          <w:rFonts w:hint="eastAsia" w:ascii="仿宋_GB2312" w:hAnsi="仿宋_GB2312" w:eastAsia="仿宋_GB2312" w:cs="仿宋_GB2312"/>
          <w:color w:val="auto"/>
          <w:sz w:val="32"/>
          <w:szCs w:val="32"/>
          <w:highlight w:val="none"/>
        </w:rPr>
        <w:t>公安机关、检察院、法院和司法行政部门应当确定专门机构或制定专门人员负责办理涉及未成年人案件。推进女警专班、未成年人办案专区建设。加强专业化办案与社会化保护配合衔接，加强司法机关与政府部门、人民团体、社会组织和社会工作者等的合作，共同做好未成年人心理干预、法律援助、社会调查、社会观护、教育矫治、社区矫正等工作。推动多部门联动合作的未成年人保护项目，探索建立公、检、法、司多部门共用社工机制，通过整合运用各部门购买社工服务资源，统合附条件不起诉的青少年帮扶、合适成年人队伍组建等工作，提升儿童保护的质量和水平。开展法治素养提升行动，完善学校、家庭、社会共同参与的未成年人法治教育工作机制。</w:t>
      </w:r>
      <w:r>
        <w:rPr>
          <w:rFonts w:hint="eastAsia" w:ascii="仿宋_GB2312" w:hAnsi="仿宋_GB2312" w:eastAsia="仿宋_GB2312" w:cs="仿宋_GB2312"/>
          <w:color w:val="auto"/>
          <w:spacing w:val="14"/>
          <w:sz w:val="32"/>
          <w:szCs w:val="32"/>
          <w:highlight w:val="none"/>
        </w:rPr>
        <w:t>运用法治副校长、以案释法、模拟法庭、少年警队等多样化方式深入开展法治教育和法治实践活动。强化媒体对未成年人保护的社会责任，推动在黄金时段免费播放儿童普法公益宣传片。</w:t>
      </w:r>
      <w:r>
        <w:rPr>
          <w:rFonts w:hint="eastAsia" w:ascii="仿宋_GB2312" w:hAnsi="仿宋_GB2312" w:eastAsia="仿宋_GB2312" w:cs="仿宋_GB2312"/>
          <w:color w:val="auto"/>
          <w:sz w:val="32"/>
          <w:szCs w:val="32"/>
          <w:highlight w:val="none"/>
        </w:rPr>
        <w:t>强化媒体对未成年人保护的社会责任，引导媒体客观、审慎、适度采访和报道未成年人案件。</w:t>
      </w:r>
    </w:p>
    <w:p>
      <w:pPr>
        <w:keepNext w:val="0"/>
        <w:keepLines w:val="0"/>
        <w:pageBreakBefore w:val="0"/>
        <w:kinsoku/>
        <w:wordWrap/>
        <w:overflowPunct/>
        <w:topLinePunct w:val="0"/>
        <w:autoSpaceDN/>
        <w:bidi w:val="0"/>
        <w:adjustRightInd w:val="0"/>
        <w:snapToGrid w:val="0"/>
        <w:spacing w:beforeAutospacing="0" w:afterAutospacing="0" w:line="600" w:lineRule="exact"/>
        <w:ind w:firstLine="643"/>
        <w:textAlignment w:val="auto"/>
        <w:rPr>
          <w:color w:val="auto"/>
          <w:highlight w:val="none"/>
        </w:rPr>
      </w:pPr>
      <w:r>
        <w:rPr>
          <w:rFonts w:ascii="仿宋_GB2312" w:hAnsi="仿宋_GB2312" w:eastAsia="仿宋_GB2312" w:cs="仿宋_GB2312"/>
          <w:b/>
          <w:bCs/>
          <w:color w:val="auto"/>
          <w:sz w:val="32"/>
          <w:szCs w:val="32"/>
          <w:highlight w:val="none"/>
        </w:rPr>
        <w:t>3.加强对未成年人的特殊司法保护、公共法律服务和司法救助。</w:t>
      </w:r>
      <w:r>
        <w:rPr>
          <w:rFonts w:hint="eastAsia" w:ascii="仿宋_GB2312" w:hAnsi="仿宋_GB2312" w:eastAsia="仿宋_GB2312" w:cs="仿宋_GB2312"/>
          <w:color w:val="auto"/>
          <w:sz w:val="32"/>
          <w:szCs w:val="32"/>
          <w:highlight w:val="none"/>
        </w:rPr>
        <w:t>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附条件不起诉、不公开审理、犯罪记录封存等规定。加强对附条件不起诉未成年人的司法保护和跟踪帮教。增强未成年人社区矫正的实施效果，落实涉案未成年人与成年人分别关押、分别管理、分别教育制度。依托公共法律服务平台，为儿童提供法律咨询等法律援助服务。推进法律援助标准化、规范化建设，推进专业化儿童法律援助队伍建设。保障符合国家司法救助条件儿童获得有针对性的经济救助、身心康复、生活安置、复学就业等多元综合救助。探索建立未成年人司法保护救助基金，对涉案未成年人、附条件不起诉未成年人、服刑人员未成年子女和困境青少年实施分级分类救助。</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shd w:val="clear" w:color="auto" w:fill="FFFFFF"/>
        </w:rPr>
      </w:pPr>
      <w:r>
        <w:rPr>
          <w:rFonts w:ascii="仿宋_GB2312" w:hAnsi="仿宋_GB2312" w:eastAsia="仿宋_GB2312" w:cs="仿宋_GB2312"/>
          <w:b/>
          <w:bCs/>
          <w:color w:val="auto"/>
          <w:sz w:val="32"/>
          <w:szCs w:val="32"/>
          <w:highlight w:val="none"/>
        </w:rPr>
        <w:t>4</w:t>
      </w:r>
      <w:r>
        <w:rPr>
          <w:rFonts w:hint="eastAsia" w:ascii="仿宋_GB2312" w:hAnsi="仿宋_GB2312" w:eastAsia="仿宋_GB2312" w:cs="仿宋_GB2312"/>
          <w:b/>
          <w:bCs/>
          <w:color w:val="auto"/>
          <w:sz w:val="32"/>
          <w:szCs w:val="32"/>
          <w:highlight w:val="none"/>
        </w:rPr>
        <w:t>.</w:t>
      </w:r>
      <w:r>
        <w:rPr>
          <w:rFonts w:ascii="仿宋_GB2312" w:hAnsi="仿宋_GB2312" w:eastAsia="仿宋_GB2312" w:cs="仿宋_GB2312"/>
          <w:b/>
          <w:bCs/>
          <w:color w:val="auto"/>
          <w:sz w:val="32"/>
          <w:szCs w:val="32"/>
          <w:highlight w:val="none"/>
        </w:rPr>
        <w:t>全面保障未成年人的民事权益。</w:t>
      </w:r>
      <w:r>
        <w:rPr>
          <w:rFonts w:hint="eastAsia" w:ascii="仿宋_GB2312" w:hAnsi="仿宋_GB2312" w:eastAsia="仿宋_GB2312" w:cs="仿宋_GB2312"/>
          <w:color w:val="auto"/>
          <w:spacing w:val="14"/>
          <w:sz w:val="32"/>
          <w:szCs w:val="32"/>
          <w:highlight w:val="none"/>
        </w:rPr>
        <w:t>依法保障未成年人的人身权力、财产权力和其他合法权益。在城市更新过程中严格落实未成年人保护策略措施，保障未成年人的合法权益不受侵害。开展涉及儿童权益纠纷调解工作，探索父母婚内分居期间未成年子女权益保护措施，依法保障</w:t>
      </w:r>
      <w:r>
        <w:rPr>
          <w:rFonts w:hint="eastAsia" w:ascii="仿宋_GB2312" w:hAnsi="仿宋_GB2312" w:eastAsia="仿宋_GB2312" w:cs="仿宋_GB2312"/>
          <w:color w:val="auto"/>
          <w:sz w:val="32"/>
          <w:szCs w:val="32"/>
          <w:highlight w:val="none"/>
          <w:shd w:val="clear" w:color="auto" w:fill="FFFFFF"/>
        </w:rPr>
        <w:t>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5</w:t>
      </w:r>
      <w:r>
        <w:rPr>
          <w:rFonts w:ascii="仿宋_GB2312" w:hAnsi="仿宋_GB2312" w:eastAsia="仿宋_GB2312" w:cs="仿宋_GB2312"/>
          <w:color w:val="auto"/>
          <w:sz w:val="32"/>
          <w:szCs w:val="32"/>
          <w:highlight w:val="none"/>
          <w:shd w:val="clear" w:color="auto" w:fill="FFFFFF"/>
        </w:rPr>
        <w:t>.</w:t>
      </w:r>
      <w:r>
        <w:rPr>
          <w:rFonts w:ascii="仿宋_GB2312" w:hAnsi="仿宋_GB2312" w:eastAsia="仿宋_GB2312" w:cs="仿宋_GB2312"/>
          <w:b/>
          <w:bCs/>
          <w:color w:val="auto"/>
          <w:sz w:val="32"/>
          <w:szCs w:val="32"/>
          <w:highlight w:val="none"/>
        </w:rPr>
        <w:t>完善</w:t>
      </w:r>
      <w:r>
        <w:rPr>
          <w:rFonts w:hint="eastAsia" w:ascii="仿宋_GB2312" w:hAnsi="仿宋_GB2312" w:eastAsia="仿宋_GB2312" w:cs="仿宋_GB2312"/>
          <w:b/>
          <w:bCs/>
          <w:color w:val="auto"/>
          <w:sz w:val="32"/>
          <w:szCs w:val="32"/>
          <w:highlight w:val="none"/>
        </w:rPr>
        <w:t>落实</w:t>
      </w:r>
      <w:r>
        <w:rPr>
          <w:rFonts w:ascii="仿宋_GB2312" w:hAnsi="仿宋_GB2312" w:eastAsia="仿宋_GB2312" w:cs="仿宋_GB2312"/>
          <w:b/>
          <w:bCs/>
          <w:color w:val="auto"/>
          <w:sz w:val="32"/>
          <w:szCs w:val="32"/>
          <w:highlight w:val="none"/>
        </w:rPr>
        <w:t>监护制度</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shd w:val="clear" w:color="auto" w:fill="FFFFFF"/>
        </w:rPr>
        <w:t>强化父母或其他监护人履行对未成年子女的抚养、教育和保护职责，依法规范父母或其他监护人委托他人照护未成年子女的行为。</w:t>
      </w:r>
      <w:r>
        <w:rPr>
          <w:rFonts w:hint="eastAsia" w:ascii="仿宋_GB2312" w:hAnsi="仿宋_GB2312" w:eastAsia="仿宋_GB2312" w:cs="仿宋_GB2312"/>
          <w:color w:val="auto"/>
          <w:sz w:val="32"/>
          <w:szCs w:val="32"/>
          <w:highlight w:val="none"/>
        </w:rPr>
        <w:t>督促落实监护责任，禁止早婚早育和早婚辍学行为。</w:t>
      </w:r>
      <w:r>
        <w:rPr>
          <w:rFonts w:hint="eastAsia" w:ascii="仿宋_GB2312" w:hAnsi="仿宋_GB2312" w:eastAsia="仿宋_GB2312" w:cs="仿宋_GB2312"/>
          <w:color w:val="auto"/>
          <w:sz w:val="32"/>
          <w:szCs w:val="32"/>
          <w:highlight w:val="none"/>
          <w:shd w:val="clear" w:color="auto" w:fill="FFFFFF"/>
        </w:rPr>
        <w:t>加强对监护的监督、指导和帮助，落实强制家庭教育制度。</w:t>
      </w:r>
      <w:r>
        <w:rPr>
          <w:rFonts w:hint="eastAsia" w:ascii="仿宋_GB2312" w:hAnsi="仿宋_GB2312" w:eastAsia="仿宋_GB2312" w:cs="仿宋_GB2312"/>
          <w:color w:val="auto"/>
          <w:sz w:val="32"/>
          <w:szCs w:val="32"/>
          <w:highlight w:val="none"/>
        </w:rPr>
        <w:t>强化村（居）民委员会对父母或其他监护人监护和委托照护的监督责任，村（居）儿童主任切实做好未成年人监护风险或监护侵害情况的发现、报告工作。探索建立监护风险及异常状况评估制度。推动落实中小学校、幼儿园、医疗机构、村（居）民委员会、社会工作服务机构、救助管理机构、福利机构及其工作人员对监护风险及异常状况的强制报告责任。依法纠正和处理监护人侵害儿童权益事件。落实事实无人抚养儿童监护责任，符合法定情形的儿童由区级以上民政部门进行监护，确保突发事件情况下无人照料儿童及时获得有效监护。</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3" w:firstLineChars="200"/>
        <w:textAlignment w:val="auto"/>
        <w:rPr>
          <w:color w:val="auto"/>
          <w:highlight w:val="none"/>
        </w:rPr>
      </w:pPr>
      <w:r>
        <w:rPr>
          <w:rFonts w:hint="eastAsia" w:ascii="仿宋_GB2312" w:hAnsi="仿宋_GB2312" w:eastAsia="仿宋_GB2312" w:cs="仿宋_GB2312"/>
          <w:b/>
          <w:bCs/>
          <w:color w:val="auto"/>
          <w:sz w:val="32"/>
          <w:szCs w:val="32"/>
          <w:highlight w:val="none"/>
        </w:rPr>
        <w:t>6.预防和惩治针对儿童的暴力伤害。</w:t>
      </w:r>
      <w:r>
        <w:rPr>
          <w:rFonts w:hint="eastAsia" w:ascii="仿宋_GB2312" w:hAnsi="仿宋_GB2312" w:eastAsia="仿宋_GB2312" w:cs="仿宋_GB2312"/>
          <w:color w:val="auto"/>
          <w:sz w:val="32"/>
          <w:szCs w:val="32"/>
          <w:highlight w:val="none"/>
        </w:rPr>
        <w:t>加强对儿童暴力零容忍理念和反家庭暴力宣传，杜绝针对儿童的家庭暴力以及严重忽视等不利于儿童身心健康的行为</w:t>
      </w:r>
      <w:r>
        <w:rPr>
          <w:rStyle w:val="14"/>
          <w:rFonts w:hint="eastAsia" w:ascii="仿宋_GB2312" w:hAnsi="仿宋_GB2312" w:eastAsia="仿宋_GB2312" w:cs="仿宋_GB2312"/>
          <w:color w:val="auto"/>
          <w:sz w:val="32"/>
          <w:szCs w:val="32"/>
          <w:highlight w:val="none"/>
        </w:rPr>
        <w:footnoteReference w:id="30"/>
      </w:r>
      <w:r>
        <w:rPr>
          <w:rFonts w:hint="eastAsia" w:ascii="仿宋_GB2312" w:hAnsi="仿宋_GB2312" w:eastAsia="仿宋_GB2312" w:cs="仿宋_GB2312"/>
          <w:color w:val="auto"/>
          <w:sz w:val="32"/>
          <w:szCs w:val="32"/>
          <w:highlight w:val="none"/>
        </w:rPr>
        <w:t>。实施反家庭暴力的法律法规。落实强制报告制度，密切接触未成年人的机构和人员履行强制报告责任，鼓励公众依法劝阻、制止、检举、控告针对儿童的暴力行为。及时受理、调查、立案和转处儿童遭受家庭暴力案件。充分运用告诫书、人身安全保护令、撤销监护人资格等措施，加强对施暴人的惩戒和教育。对构成犯罪的施暴人依法追究刑事责任，从严处理重大恶性案件。推动公安110报警系统中将“家庭暴力”单独列项，按反家暴法规定对家暴警情处置及告诫情况进行专项统计。</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3" w:firstLineChars="200"/>
        <w:textAlignment w:val="auto"/>
        <w:rPr>
          <w:color w:val="auto"/>
          <w:highlight w:val="none"/>
        </w:rPr>
      </w:pPr>
      <w:r>
        <w:rPr>
          <w:rFonts w:hint="eastAsia" w:ascii="仿宋_GB2312" w:hAnsi="仿宋_GB2312" w:eastAsia="仿宋_GB2312" w:cs="仿宋_GB2312"/>
          <w:b/>
          <w:bCs/>
          <w:color w:val="auto"/>
          <w:sz w:val="32"/>
          <w:szCs w:val="32"/>
          <w:highlight w:val="none"/>
        </w:rPr>
        <w:t>7.预防和依法严惩性侵害儿童违法犯罪行为。</w:t>
      </w:r>
      <w:r>
        <w:rPr>
          <w:rFonts w:hint="eastAsia" w:ascii="仿宋_GB2312" w:hAnsi="仿宋_GB2312" w:eastAsia="仿宋_GB2312" w:cs="仿宋_GB2312"/>
          <w:color w:val="auto"/>
          <w:sz w:val="32"/>
          <w:szCs w:val="32"/>
          <w:highlight w:val="none"/>
        </w:rPr>
        <w:t>加强儿童预防性侵害教育，提高儿童、家庭、学校、社区识别防范性侵害和发现报告的意识和能力，落实强制报告制度。完善校园安全防控机制，填补各类学校和校外培训机构的安全漏洞。建立统一的性侵害、虐待、拐卖、暴力伤害等违法犯罪人员信息查询系统，完善落实入职查询、从业禁止制度。探索建立性侵害儿童犯罪人员信息公开制度，严格落实外籍教师无犯罪证明备案制度。加强立案和立案监督，完善立案标准和定罪量刑标准。依法严惩对儿童负有特殊职责人员实施的性侵害行为，</w:t>
      </w:r>
      <w:r>
        <w:rPr>
          <w:rFonts w:hint="eastAsia" w:ascii="仿宋_GB2312" w:hAnsi="仿宋_GB2312" w:eastAsia="仿宋_GB2312" w:cs="仿宋_GB2312"/>
          <w:color w:val="auto"/>
          <w:sz w:val="32"/>
          <w:szCs w:val="32"/>
          <w:highlight w:val="none"/>
          <w:shd w:val="clear" w:color="auto" w:fill="FFFFFF"/>
        </w:rPr>
        <w:t>依法严惩组织、强迫、引诱、容留、介绍未成年人卖淫犯罪。</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rPr>
        <w:t>8.严厉打击拐卖儿童和引诱胁迫儿童涉毒、涉黑</w:t>
      </w:r>
      <w:r>
        <w:rPr>
          <w:rFonts w:hint="eastAsia" w:ascii="仿宋_GB2312" w:hAnsi="仿宋_GB2312" w:eastAsia="仿宋_GB2312" w:cs="仿宋_GB2312"/>
          <w:b/>
          <w:bCs/>
          <w:color w:val="auto"/>
          <w:sz w:val="32"/>
          <w:szCs w:val="32"/>
          <w:highlight w:val="none"/>
          <w:lang w:eastAsia="zh-CN"/>
        </w:rPr>
        <w:t>、</w:t>
      </w:r>
      <w:r>
        <w:rPr>
          <w:rFonts w:hint="eastAsia" w:ascii="仿宋_GB2312" w:hAnsi="仿宋_GB2312" w:eastAsia="仿宋_GB2312" w:cs="仿宋_GB2312"/>
          <w:b/>
          <w:bCs/>
          <w:color w:val="auto"/>
          <w:sz w:val="32"/>
          <w:szCs w:val="32"/>
          <w:highlight w:val="none"/>
        </w:rPr>
        <w:t>涉恶等违法犯罪行为。</w:t>
      </w:r>
      <w:r>
        <w:rPr>
          <w:rFonts w:hint="eastAsia" w:ascii="仿宋_GB2312" w:hAnsi="仿宋_GB2312" w:eastAsia="仿宋_GB2312" w:cs="仿宋_GB2312"/>
          <w:color w:val="auto"/>
          <w:sz w:val="32"/>
          <w:szCs w:val="32"/>
          <w:highlight w:val="none"/>
        </w:rPr>
        <w:t>坚持和完善集预防、打击、救助、安置、康复一体化的反拐工作长效机制。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禁止除公安机关以外的任何组织或者个人收集被拐卖儿童、父母和疑似被拐卖人员DNA数据等信息。落实儿童失踪快速查找甄别机制。实施青少年毒品预防教育工程，开展对引诱、教唆、欺骗、强迫、容留未成年人吸贩毒犯罪专项打击行动。依法严惩胁迫、引诱、教唆未成年人参与黑社会性质组织从事违法犯罪活动的行动</w:t>
      </w:r>
      <w:r>
        <w:rPr>
          <w:rFonts w:hint="eastAsia" w:ascii="仿宋_GB2312" w:hAnsi="仿宋_GB2312" w:eastAsia="仿宋_GB2312" w:cs="仿宋_GB2312"/>
          <w:b/>
          <w:bCs/>
          <w:color w:val="auto"/>
          <w:sz w:val="32"/>
          <w:szCs w:val="32"/>
          <w:highlight w:val="none"/>
        </w:rPr>
        <w:t>。</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9.严厉打击侵犯儿童合法权益的网络违法犯罪行为。</w:t>
      </w:r>
      <w:r>
        <w:rPr>
          <w:rFonts w:hint="eastAsia" w:ascii="仿宋_GB2312" w:hAnsi="仿宋_GB2312" w:eastAsia="仿宋_GB2312" w:cs="仿宋_GB2312"/>
          <w:color w:val="auto"/>
          <w:sz w:val="32"/>
          <w:szCs w:val="32"/>
          <w:highlight w:val="none"/>
        </w:rPr>
        <w:t>加强对网络空间涉及儿童违法犯罪的分析研究，学校开设预防网络犯罪课程，教</w:t>
      </w:r>
      <w:r>
        <w:rPr>
          <w:rFonts w:hint="eastAsia" w:ascii="仿宋_GB2312" w:hAnsi="仿宋_GB2312" w:eastAsia="仿宋_GB2312" w:cs="仿宋_GB2312"/>
          <w:color w:val="auto"/>
          <w:sz w:val="32"/>
          <w:szCs w:val="32"/>
          <w:highlight w:val="none"/>
          <w:lang w:val="en-US" w:eastAsia="zh-CN"/>
        </w:rPr>
        <w:t>育</w:t>
      </w:r>
      <w:r>
        <w:rPr>
          <w:rFonts w:hint="eastAsia" w:ascii="仿宋_GB2312" w:hAnsi="仿宋_GB2312" w:eastAsia="仿宋_GB2312" w:cs="仿宋_GB2312"/>
          <w:color w:val="auto"/>
          <w:sz w:val="32"/>
          <w:szCs w:val="32"/>
          <w:highlight w:val="none"/>
        </w:rPr>
        <w:t>未成年人识别抵御网络违法犯罪。禁止制作、复制、发布、贩卖、传播或持有有关未成年人的淫秽色情物品和网络信息。依法严惩利用网络性引诱、性侵害儿童违法犯罪行为。禁止对儿童实施侮辱、诽谤、威胁或者恶意损害形象的网络欺凌行为。严厉打击利用网络诱骗儿童参与赌博、敲诈勒索、实施金融诈骗等违法犯罪行为。</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3"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highlight w:val="none"/>
        </w:rPr>
        <w:t>10.有效预防未成年人违法犯罪。</w:t>
      </w:r>
      <w:r>
        <w:rPr>
          <w:rFonts w:hint="eastAsia" w:ascii="仿宋_GB2312" w:hAnsi="仿宋_GB2312" w:eastAsia="仿宋_GB2312" w:cs="仿宋_GB2312"/>
          <w:color w:val="auto"/>
          <w:sz w:val="32"/>
          <w:szCs w:val="32"/>
          <w:highlight w:val="none"/>
        </w:rPr>
        <w:t>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w:t>
      </w:r>
      <w:r>
        <w:rPr>
          <w:rFonts w:hint="eastAsia" w:ascii="仿宋_GB2312" w:hAnsi="仿宋_GB2312" w:eastAsia="仿宋_GB2312" w:cs="仿宋_GB2312"/>
          <w:color w:val="auto"/>
          <w:spacing w:val="14"/>
          <w:sz w:val="32"/>
          <w:szCs w:val="32"/>
          <w:highlight w:val="none"/>
        </w:rPr>
        <w:t>加强专门学校和涉罪未成年人观护基地建设，</w:t>
      </w:r>
      <w:r>
        <w:rPr>
          <w:rFonts w:hint="eastAsia" w:ascii="仿宋_GB2312" w:hAnsi="仿宋_GB2312" w:eastAsia="仿宋_GB2312" w:cs="仿宋_GB2312"/>
          <w:color w:val="auto"/>
          <w:sz w:val="32"/>
          <w:szCs w:val="32"/>
          <w:highlight w:val="none"/>
        </w:rPr>
        <w:t>建立罪错未成年人社会联动帮教机制。完善专门学校入学程序、学生和学籍管理、转回普通学校等制度。培养司法帮教专门人才，壮大专业司法社工队伍，发挥司法社工和心理咨询师在未成年人教育矫治和预防犯罪中的作用。探索建立强制性家庭教育指导制度，责令涉罪未成年人或未成年被害人的监护人强制接受家庭教育指导，由</w:t>
      </w:r>
      <w:r>
        <w:rPr>
          <w:rFonts w:hint="eastAsia" w:ascii="仿宋_GB2312" w:hAnsi="仿宋_GB2312" w:eastAsia="仿宋_GB2312" w:cs="仿宋_GB2312"/>
          <w:color w:val="auto"/>
          <w:sz w:val="32"/>
          <w:szCs w:val="32"/>
          <w:highlight w:val="none"/>
          <w:lang w:val="en-US" w:eastAsia="zh-CN"/>
        </w:rPr>
        <w:t>人民</w:t>
      </w:r>
      <w:r>
        <w:rPr>
          <w:rFonts w:hint="eastAsia" w:ascii="仿宋_GB2312" w:hAnsi="仿宋_GB2312" w:eastAsia="仿宋_GB2312" w:cs="仿宋_GB2312"/>
          <w:color w:val="auto"/>
          <w:sz w:val="32"/>
          <w:szCs w:val="32"/>
          <w:highlight w:val="none"/>
        </w:rPr>
        <w:t>检察</w:t>
      </w:r>
      <w:r>
        <w:rPr>
          <w:rFonts w:hint="eastAsia" w:ascii="仿宋_GB2312" w:hAnsi="仿宋_GB2312" w:eastAsia="仿宋_GB2312" w:cs="仿宋_GB2312"/>
          <w:color w:val="auto"/>
          <w:sz w:val="32"/>
          <w:szCs w:val="32"/>
          <w:highlight w:val="none"/>
          <w:lang w:val="en-US" w:eastAsia="zh-CN"/>
        </w:rPr>
        <w:t>院</w:t>
      </w:r>
      <w:r>
        <w:rPr>
          <w:rFonts w:hint="eastAsia" w:ascii="仿宋_GB2312" w:hAnsi="仿宋_GB2312" w:eastAsia="仿宋_GB2312" w:cs="仿宋_GB2312"/>
          <w:color w:val="auto"/>
          <w:sz w:val="32"/>
          <w:szCs w:val="32"/>
          <w:highlight w:val="none"/>
        </w:rPr>
        <w:t>或</w:t>
      </w:r>
      <w:r>
        <w:rPr>
          <w:rFonts w:hint="eastAsia" w:ascii="仿宋_GB2312" w:hAnsi="仿宋_GB2312" w:eastAsia="仿宋_GB2312" w:cs="仿宋_GB2312"/>
          <w:color w:val="auto"/>
          <w:sz w:val="32"/>
          <w:szCs w:val="32"/>
          <w:highlight w:val="none"/>
          <w:lang w:val="en-US" w:eastAsia="zh-CN"/>
        </w:rPr>
        <w:t>人民</w:t>
      </w:r>
      <w:r>
        <w:rPr>
          <w:rFonts w:hint="eastAsia" w:ascii="仿宋_GB2312" w:hAnsi="仿宋_GB2312" w:eastAsia="仿宋_GB2312" w:cs="仿宋_GB2312"/>
          <w:color w:val="auto"/>
          <w:sz w:val="32"/>
          <w:szCs w:val="32"/>
          <w:highlight w:val="none"/>
        </w:rPr>
        <w:t>法院作出和监督，由公安机关保障执行。</w:t>
      </w:r>
    </w:p>
    <w:p>
      <w:pPr>
        <w:keepNext w:val="0"/>
        <w:keepLines w:val="0"/>
        <w:pageBreakBefore w:val="0"/>
        <w:tabs>
          <w:tab w:val="center" w:pos="4465"/>
        </w:tabs>
        <w:kinsoku/>
        <w:wordWrap/>
        <w:overflowPunct/>
        <w:topLinePunct w:val="0"/>
        <w:autoSpaceDN/>
        <w:bidi w:val="0"/>
        <w:adjustRightInd w:val="0"/>
        <w:snapToGrid w:val="0"/>
        <w:spacing w:beforeAutospacing="0" w:afterAutospacing="0" w:line="600" w:lineRule="exact"/>
        <w:ind w:firstLine="643" w:firstLineChars="200"/>
        <w:textAlignment w:val="auto"/>
        <w:rPr>
          <w:rFonts w:ascii="FangSong_GB2312" w:hAnsi="FangSong_GB2312" w:eastAsia="FangSong_GB2312" w:cs="FangSong_GB2312"/>
          <w:color w:val="auto"/>
          <w:sz w:val="32"/>
          <w:szCs w:val="32"/>
          <w:highlight w:val="none"/>
        </w:rPr>
      </w:pPr>
      <w:r>
        <w:rPr>
          <w:rFonts w:hint="eastAsia" w:ascii="仿宋_GB2312" w:hAnsi="仿宋_GB2312" w:eastAsia="仿宋_GB2312" w:cs="仿宋_GB2312"/>
          <w:b/>
          <w:bCs/>
          <w:color w:val="auto"/>
          <w:sz w:val="32"/>
          <w:szCs w:val="32"/>
          <w:highlight w:val="none"/>
        </w:rPr>
        <w:t>11.建立未成年被害人保护机制。</w:t>
      </w:r>
      <w:r>
        <w:rPr>
          <w:rFonts w:hint="eastAsia" w:ascii="仿宋_GB2312" w:hAnsi="仿宋_GB2312" w:eastAsia="仿宋_GB2312" w:cs="仿宋_GB2312"/>
          <w:color w:val="auto"/>
          <w:sz w:val="32"/>
          <w:szCs w:val="32"/>
          <w:highlight w:val="none"/>
        </w:rPr>
        <w:t>推行适合未成年被害人身心特点的办案程序和办案场所。推动未成年被害人“一站式”询问救助示范办案区创建工作，建立健全</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“一站式”</w:t>
      </w:r>
      <w:r>
        <w:rPr>
          <w:rFonts w:ascii="仿宋_GB2312" w:hAnsi="仿宋_GB2312" w:eastAsia="仿宋_GB2312" w:cs="仿宋_GB2312"/>
          <w:color w:val="auto"/>
          <w:sz w:val="32"/>
          <w:szCs w:val="32"/>
          <w:highlight w:val="none"/>
        </w:rPr>
        <w:t xml:space="preserve"> </w:t>
      </w:r>
      <w:r>
        <w:rPr>
          <w:rFonts w:hint="eastAsia" w:ascii="仿宋_GB2312" w:hAnsi="仿宋_GB2312" w:eastAsia="仿宋_GB2312" w:cs="仿宋_GB2312"/>
          <w:color w:val="auto"/>
          <w:sz w:val="32"/>
          <w:szCs w:val="32"/>
          <w:highlight w:val="none"/>
        </w:rPr>
        <w:t>询问取证救助机制，对未成年被害人在同一场所一次性开展案件询问、身体检查、证据提取、心理疏导、生活救助等工作</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u w:val="none"/>
        </w:rPr>
        <w:t>及时为其提供救助保护</w:t>
      </w:r>
      <w:r>
        <w:rPr>
          <w:rFonts w:hint="eastAsia" w:ascii="仿宋_GB2312" w:hAnsi="仿宋_GB2312" w:eastAsia="仿宋_GB2312" w:cs="仿宋_GB2312"/>
          <w:color w:val="auto"/>
          <w:sz w:val="32"/>
          <w:szCs w:val="32"/>
          <w:highlight w:val="none"/>
          <w:u w:val="none"/>
          <w:shd w:val="clear" w:color="auto" w:fill="FFFFFF"/>
        </w:rPr>
        <w:t>，保护未成年被害人免受“二次伤害”。</w:t>
      </w:r>
      <w:r>
        <w:rPr>
          <w:rFonts w:hint="eastAsia" w:ascii="仿宋_GB2312" w:hAnsi="仿宋_GB2312" w:eastAsia="仿宋_GB2312" w:cs="仿宋_GB2312"/>
          <w:color w:val="auto"/>
          <w:sz w:val="32"/>
          <w:szCs w:val="32"/>
          <w:highlight w:val="none"/>
        </w:rPr>
        <w:t>加强未成年被害人精神损害赔偿制度建设。保护未成年人被害人的隐私和安全，及时为未成年家庭暴力被害人及目睹家庭暴力的未成年人提供心理疏导、医疗救治和临时庇护。妥善安置查找不到亲生父母和自生自卖类案件的被解救儿童。对遭受性侵害或者暴力伤害的未成年人被害人及其家庭实施必要的心理干预、经济救助、法律援助、转学安置等保护措施。</w:t>
      </w:r>
    </w:p>
    <w:p>
      <w:pPr>
        <w:keepNext w:val="0"/>
        <w:keepLines w:val="0"/>
        <w:pageBreakBefore w:val="0"/>
        <w:kinsoku/>
        <w:wordWrap/>
        <w:overflowPunct/>
        <w:topLinePunct w:val="0"/>
        <w:autoSpaceDE/>
        <w:autoSpaceDN/>
        <w:bidi w:val="0"/>
        <w:spacing w:beforeAutospacing="0" w:afterAutospacing="0" w:line="600" w:lineRule="exact"/>
        <w:ind w:left="0" w:leftChars="0"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三、组织实施</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（一）坚持党的全面领导。</w:t>
      </w:r>
      <w:r>
        <w:rPr>
          <w:rFonts w:hint="eastAsia" w:ascii="仿宋_GB2312" w:hAnsi="仿宋_GB2312" w:eastAsia="仿宋_GB2312" w:cs="仿宋_GB2312"/>
          <w:color w:val="auto"/>
          <w:sz w:val="32"/>
          <w:szCs w:val="32"/>
          <w:highlight w:val="none"/>
        </w:rPr>
        <w:t>坚持以习近平新时代中国特色社会主义思想为指导，坚持走中国特色社会主义儿童发展道路，贯彻党中央关于儿童事业发展的决策部署，把党的领导贯穿于规划组织实施全过程。在统筹推进“五位一体”总体布局、协调推进“四个全面”战略布局中推进规划实施</w:t>
      </w:r>
      <w:r>
        <w:rPr>
          <w:rFonts w:hint="eastAsia"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sz w:val="32"/>
          <w:szCs w:val="32"/>
          <w:highlight w:val="none"/>
          <w:lang w:eastAsia="zh-CN"/>
        </w:rPr>
        <w:t>认真落实市委、市政府的有关工作要求和</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委、</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lang w:eastAsia="zh-CN"/>
        </w:rPr>
        <w:t>政府的相关工作安排，确保各项目标任务落到实处。</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（二）按照</w:t>
      </w:r>
      <w:r>
        <w:rPr>
          <w:rFonts w:hint="eastAsia" w:ascii="楷体_GB2312" w:hAnsi="楷体_GB2312" w:eastAsia="楷体_GB2312" w:cs="楷体_GB2312"/>
          <w:b/>
          <w:bCs/>
          <w:color w:val="auto"/>
          <w:sz w:val="32"/>
          <w:szCs w:val="32"/>
          <w:highlight w:val="none"/>
          <w:lang w:eastAsia="zh-CN"/>
        </w:rPr>
        <w:t>从化区</w:t>
      </w:r>
      <w:r>
        <w:rPr>
          <w:rFonts w:hint="eastAsia" w:ascii="楷体_GB2312" w:hAnsi="楷体_GB2312" w:eastAsia="楷体_GB2312" w:cs="楷体_GB2312"/>
          <w:b/>
          <w:bCs/>
          <w:color w:val="auto"/>
          <w:sz w:val="32"/>
          <w:szCs w:val="32"/>
          <w:highlight w:val="none"/>
        </w:rPr>
        <w:t>经济社会发展总体规划和部署推进规划实施工作。</w:t>
      </w:r>
      <w:r>
        <w:rPr>
          <w:rFonts w:hint="eastAsia" w:ascii="仿宋_GB2312" w:hAnsi="仿宋_GB2312" w:eastAsia="仿宋_GB2312" w:cs="仿宋_GB2312"/>
          <w:color w:val="auto"/>
          <w:sz w:val="32"/>
          <w:szCs w:val="32"/>
          <w:highlight w:val="none"/>
        </w:rPr>
        <w:t>加强规划与国民经济和社会发展规划的衔接，在经济社会发展总体规划及相关专项规划中贯彻落实儿童优先原则，将规划实施以及儿童发展主要目标任务纳入经济社会发展总体规划及相关专项规划，实现儿童发展与经济社会发展同步规划、同步部署、同步实施、同步落实。</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（三）落实规划实施责任。</w:t>
      </w:r>
      <w:r>
        <w:rPr>
          <w:rFonts w:hint="eastAsia" w:ascii="仿宋_GB2312" w:hAnsi="仿宋_GB2312" w:eastAsia="仿宋_GB2312" w:cs="仿宋_GB2312"/>
          <w:color w:val="auto"/>
          <w:sz w:val="32"/>
          <w:szCs w:val="32"/>
          <w:highlight w:val="none"/>
        </w:rPr>
        <w:t>完善落实党委领导、政府主责、妇女儿童工作委员会(以下简称妇儿工委)协调、多部门合作、全社会参与的规划实施工作机制。区政府负责规划实施工作，每年安排政府常务会议听取妇儿工委汇报；区妇儿工委负责组织、协调、指导、督促工作；区妇儿工委办公室负责具体工作。有关部门、相关机构和人民团体结合职责，承担规划目标任务落实工作。</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政府及有关部门在出台法律、制定政策、编制规划、部署工作中贯彻落实儿童优先原则，加强对儿童发展和权利保护的依法行政、执法监督及司法保护。</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hint="eastAsia" w:ascii="仿宋_GB2312" w:hAnsi="仿宋_GB2312" w:eastAsia="仿宋_GB2312" w:cs="仿宋_GB2312"/>
          <w:color w:val="auto"/>
          <w:spacing w:val="14"/>
          <w:sz w:val="32"/>
          <w:szCs w:val="32"/>
          <w:highlight w:val="none"/>
        </w:rPr>
      </w:pPr>
      <w:r>
        <w:rPr>
          <w:rFonts w:hint="eastAsia" w:ascii="楷体_GB2312" w:hAnsi="楷体_GB2312" w:eastAsia="楷体_GB2312" w:cs="楷体_GB2312"/>
          <w:b/>
          <w:bCs/>
          <w:color w:val="auto"/>
          <w:sz w:val="32"/>
          <w:szCs w:val="32"/>
          <w:highlight w:val="none"/>
        </w:rPr>
        <w:t>（四）完善规划实施的工作机制。</w:t>
      </w:r>
      <w:r>
        <w:rPr>
          <w:rFonts w:hint="eastAsia" w:ascii="仿宋_GB2312" w:hAnsi="仿宋_GB2312" w:eastAsia="仿宋_GB2312" w:cs="仿宋_GB2312"/>
          <w:color w:val="auto"/>
          <w:sz w:val="32"/>
          <w:szCs w:val="32"/>
          <w:highlight w:val="none"/>
        </w:rPr>
        <w:t>健全目标管理责任制，将规划实施纳入政府议事日程和考核内容，将规划目标分解到责任单位并纳入目标管理和考核内容。健全督导检查制度，定期对规划落实情况开展督查。健全报告制度，责任单位每年向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妇儿工委和上级主管部门报告规划落实情况和下一年工作安排。健全协商议事制度，定期召开妇女儿童工作会议和妇儿工委全体会议，协商解决重难点问题。</w:t>
      </w:r>
      <w:r>
        <w:rPr>
          <w:rFonts w:hint="eastAsia" w:ascii="仿宋_GB2312" w:hAnsi="仿宋_GB2312" w:eastAsia="仿宋_GB2312" w:cs="仿宋_GB2312"/>
          <w:color w:val="auto"/>
          <w:spacing w:val="14"/>
          <w:sz w:val="32"/>
          <w:szCs w:val="32"/>
          <w:highlight w:val="none"/>
        </w:rPr>
        <w:t>健全表彰制度，对实施规划先进集体和个人进行表彰。</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（五）保障儿童事业发展的经费投入。</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政府</w:t>
      </w:r>
      <w:r>
        <w:rPr>
          <w:rFonts w:hint="eastAsia" w:ascii="仿宋_GB2312" w:hAnsi="仿宋_GB2312" w:eastAsia="仿宋_GB2312" w:cs="仿宋_GB2312"/>
          <w:color w:val="auto"/>
          <w:sz w:val="32"/>
          <w:szCs w:val="32"/>
          <w:highlight w:val="none"/>
          <w:lang w:eastAsia="zh-CN"/>
        </w:rPr>
        <w:t>相关部门</w:t>
      </w:r>
      <w:r>
        <w:rPr>
          <w:rFonts w:hint="eastAsia" w:ascii="仿宋_GB2312" w:hAnsi="仿宋_GB2312" w:eastAsia="仿宋_GB2312" w:cs="仿宋_GB2312"/>
          <w:color w:val="auto"/>
          <w:sz w:val="32"/>
          <w:szCs w:val="32"/>
          <w:highlight w:val="none"/>
        </w:rPr>
        <w:t>将实施规划所需经费纳入</w:t>
      </w:r>
      <w:r>
        <w:rPr>
          <w:rFonts w:hint="eastAsia" w:ascii="仿宋_GB2312" w:hAnsi="仿宋_GB2312" w:eastAsia="仿宋_GB2312" w:cs="仿宋_GB2312"/>
          <w:color w:val="auto"/>
          <w:sz w:val="32"/>
          <w:szCs w:val="32"/>
          <w:highlight w:val="none"/>
          <w:lang w:eastAsia="zh-CN"/>
        </w:rPr>
        <w:t>年度部门</w:t>
      </w:r>
      <w:r>
        <w:rPr>
          <w:rFonts w:hint="eastAsia" w:ascii="仿宋_GB2312" w:hAnsi="仿宋_GB2312" w:eastAsia="仿宋_GB2312" w:cs="仿宋_GB2312"/>
          <w:color w:val="auto"/>
          <w:sz w:val="32"/>
          <w:szCs w:val="32"/>
          <w:highlight w:val="none"/>
        </w:rPr>
        <w:t>预算。</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财政加大对儿童发展重点领域投入力度，财政资金更多向规划重点目标任务倾斜。支持特殊困难儿童群体发展。动员社会力量，多渠道筹集资源，发展儿童事业。</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hint="eastAsia"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（六）创新规划实施的途径和方法。</w:t>
      </w:r>
      <w:r>
        <w:rPr>
          <w:rFonts w:hint="eastAsia" w:ascii="仿宋_GB2312" w:hAnsi="仿宋_GB2312" w:eastAsia="仿宋_GB2312" w:cs="仿宋_GB2312"/>
          <w:color w:val="auto"/>
          <w:sz w:val="32"/>
          <w:szCs w:val="32"/>
          <w:highlight w:val="none"/>
        </w:rPr>
        <w:t>贯彻新发展理念，坚持问题导向、目标导向、结果导向相统一，完善儿童权利保障机制，构建促进儿童发展的法规政策体系，大力实施促进儿童发展的民生实事项目。通过分类指导、示范先行，总结推广好做法好经验。通过政府购买服务等方式，发挥社会力量推进规划实施的作用。</w:t>
      </w:r>
    </w:p>
    <w:p>
      <w:pPr>
        <w:keepNext w:val="0"/>
        <w:keepLines w:val="0"/>
        <w:pageBreakBefore w:val="0"/>
        <w:widowControl w:val="0"/>
        <w:kinsoku/>
        <w:wordWrap/>
        <w:overflowPunct/>
        <w:topLinePunct w:val="0"/>
        <w:autoSpaceDE/>
        <w:autoSpaceDN/>
        <w:bidi w:val="0"/>
        <w:adjustRightInd w:val="0"/>
        <w:snapToGrid w:val="0"/>
        <w:spacing w:beforeAutospacing="0" w:afterAutospacing="0" w:line="60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（七）加强规划实施能力建设。</w:t>
      </w:r>
      <w:r>
        <w:rPr>
          <w:rFonts w:hint="eastAsia" w:ascii="仿宋_GB2312" w:hAnsi="仿宋_GB2312" w:eastAsia="仿宋_GB2312" w:cs="仿宋_GB2312"/>
          <w:color w:val="auto"/>
          <w:sz w:val="32"/>
          <w:szCs w:val="32"/>
          <w:highlight w:val="none"/>
        </w:rPr>
        <w:t>将儿童优先原则、儿童相关法律法规和方针政策纳入党校培训课程，举办多层次、多形式的业务培训和研讨，增强政府有关部门、相关人员、妇儿工委及其办公室实施规划的责任意识和能力。以政治建设为统领，加强</w:t>
      </w:r>
      <w:r>
        <w:rPr>
          <w:rFonts w:hint="eastAsia" w:ascii="仿宋_GB2312" w:hAnsi="仿宋_GB2312" w:eastAsia="仿宋_GB2312" w:cs="仿宋_GB2312"/>
          <w:color w:val="auto"/>
          <w:sz w:val="32"/>
          <w:szCs w:val="32"/>
          <w:highlight w:val="none"/>
          <w:lang w:eastAsia="zh-CN"/>
        </w:rPr>
        <w:t>区</w:t>
      </w:r>
      <w:r>
        <w:rPr>
          <w:rFonts w:hint="eastAsia" w:ascii="仿宋_GB2312" w:hAnsi="仿宋_GB2312" w:eastAsia="仿宋_GB2312" w:cs="仿宋_GB2312"/>
          <w:color w:val="auto"/>
          <w:sz w:val="32"/>
          <w:szCs w:val="32"/>
          <w:highlight w:val="none"/>
        </w:rPr>
        <w:t>妇儿工委及其办公室能力建设，强化使命担当，推进职能优化高效，</w:t>
      </w:r>
      <w:r>
        <w:rPr>
          <w:rFonts w:hint="eastAsia" w:ascii="仿宋_GB2312" w:hAnsi="仿宋_GB2312" w:eastAsia="仿宋_GB2312" w:cs="仿宋_GB2312"/>
          <w:color w:val="auto"/>
          <w:sz w:val="32"/>
          <w:szCs w:val="32"/>
          <w:highlight w:val="none"/>
          <w:lang w:val="en-US" w:eastAsia="zh-CN"/>
        </w:rPr>
        <w:t>为更好履职尽责提供必要的人力物力财力支撑，</w:t>
      </w:r>
      <w:r>
        <w:rPr>
          <w:rFonts w:hint="eastAsia" w:ascii="仿宋_GB2312" w:hAnsi="仿宋_GB2312" w:eastAsia="仿宋_GB2312" w:cs="仿宋_GB2312"/>
          <w:color w:val="auto"/>
          <w:sz w:val="32"/>
          <w:szCs w:val="32"/>
          <w:highlight w:val="none"/>
        </w:rPr>
        <w:t>为规划实施提供重要的组织保障。</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（八）加大规划实施宣传力度。</w:t>
      </w:r>
      <w:r>
        <w:rPr>
          <w:rFonts w:hint="eastAsia" w:ascii="仿宋_GB2312" w:hAnsi="仿宋_GB2312" w:eastAsia="仿宋_GB2312" w:cs="仿宋_GB2312"/>
          <w:color w:val="auto"/>
          <w:sz w:val="32"/>
          <w:szCs w:val="32"/>
          <w:highlight w:val="none"/>
        </w:rPr>
        <w:t>大力宣传习近平总书记关于儿童工作的重要论述，宣传党和政府对儿童事业发展的重要决策部署，宣传在党的坚强领导下儿童事业发展的成就，宣传儿童优先原则和保障儿童权益、促进儿童发展的法规政策，宣传规划内容及规划实施中的经验和成效，努力营造关爱儿童、有利于儿童发展的社会氛围。</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（九）加强儿童发展调查研究。</w:t>
      </w:r>
      <w:r>
        <w:rPr>
          <w:rFonts w:hint="eastAsia" w:ascii="仿宋_GB2312" w:hAnsi="仿宋_GB2312" w:eastAsia="仿宋_GB2312" w:cs="仿宋_GB2312"/>
          <w:color w:val="auto"/>
          <w:sz w:val="32"/>
          <w:szCs w:val="32"/>
          <w:highlight w:val="none"/>
        </w:rPr>
        <w:t>充分发挥妇儿工委及其办公室作用，加强儿童工作智库建设，依托高校、研究机构、社会组织等建设儿童发展研究基地，培育专业研究力量，通过课题招标、联合科研基地、组织专业力量、开展实地调研等方式开展理论与实践研究，促进成果转化。</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hint="eastAsia" w:ascii="黑体" w:hAnsi="黑体" w:eastAsia="黑体" w:cs="黑体"/>
          <w:color w:val="auto"/>
          <w:sz w:val="32"/>
          <w:szCs w:val="32"/>
          <w:highlight w:val="none"/>
        </w:rPr>
      </w:pPr>
      <w:r>
        <w:rPr>
          <w:rFonts w:hint="eastAsia" w:ascii="楷体_GB2312" w:hAnsi="楷体_GB2312" w:eastAsia="楷体_GB2312" w:cs="楷体_GB2312"/>
          <w:b/>
          <w:bCs/>
          <w:color w:val="auto"/>
          <w:sz w:val="32"/>
          <w:szCs w:val="32"/>
          <w:highlight w:val="none"/>
        </w:rPr>
        <w:t>（十）鼓励社会各界广泛参与规划实施。</w:t>
      </w:r>
      <w:r>
        <w:rPr>
          <w:rFonts w:hint="eastAsia" w:ascii="仿宋_GB2312" w:hAnsi="仿宋_GB2312" w:eastAsia="仿宋_GB2312" w:cs="仿宋_GB2312"/>
          <w:color w:val="auto"/>
          <w:sz w:val="32"/>
          <w:szCs w:val="32"/>
          <w:highlight w:val="none"/>
        </w:rPr>
        <w:t>健全学校、家庭、社会“三位一体”教育网络，鼓励企事业单位、社会组织、慈善机构和公益人士参与保护儿童权益、促进儿童发展工作。鼓励儿童参与规划实施，提高儿童在参与规划实施中实现自身全面发展的意识和能力。</w:t>
      </w:r>
    </w:p>
    <w:p>
      <w:pPr>
        <w:keepNext w:val="0"/>
        <w:keepLines w:val="0"/>
        <w:pageBreakBefore w:val="0"/>
        <w:kinsoku/>
        <w:wordWrap/>
        <w:overflowPunct/>
        <w:topLinePunct w:val="0"/>
        <w:autoSpaceDE/>
        <w:autoSpaceDN/>
        <w:bidi w:val="0"/>
        <w:spacing w:beforeAutospacing="0" w:afterAutospacing="0" w:line="600" w:lineRule="exact"/>
        <w:ind w:left="0" w:leftChars="0" w:firstLine="640" w:firstLineChars="200"/>
        <w:textAlignment w:val="auto"/>
        <w:rPr>
          <w:rFonts w:ascii="黑体" w:hAnsi="黑体" w:eastAsia="黑体" w:cs="黑体"/>
          <w:color w:val="auto"/>
          <w:sz w:val="32"/>
          <w:szCs w:val="32"/>
          <w:highlight w:val="none"/>
        </w:rPr>
      </w:pPr>
      <w:r>
        <w:rPr>
          <w:rFonts w:hint="eastAsia" w:ascii="黑体" w:hAnsi="黑体" w:eastAsia="黑体" w:cs="黑体"/>
          <w:color w:val="auto"/>
          <w:sz w:val="32"/>
          <w:szCs w:val="32"/>
          <w:highlight w:val="none"/>
        </w:rPr>
        <w:t>四、监测评估</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（一）加强监测评估制度建设。</w:t>
      </w:r>
      <w:r>
        <w:rPr>
          <w:rFonts w:hint="eastAsia" w:ascii="仿宋_GB2312" w:hAnsi="仿宋_GB2312" w:eastAsia="仿宋_GB2312" w:cs="仿宋_GB2312"/>
          <w:color w:val="auto"/>
          <w:sz w:val="32"/>
          <w:szCs w:val="32"/>
          <w:highlight w:val="none"/>
        </w:rPr>
        <w:t>对规划实施实行年度监测、中期评估、终期评估。健全完善反映儿童发展状况的统计监测指标体系及相关监测制度。统计部门牵头组织开展年度监测，妇儿工委成员单位、相关机构及有关部门向统计部门报送年度监测数据，及时收集、分析反映儿童发展状况的相关数据和信息。妇儿工委组织开展中期和终期评估，妇儿工委成员单位、相关机构及有关部门向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（二）加强监测评估工作组织领导。</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妇儿工委设立监测评估领导小组，由</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妇儿工委及相关部门负责人组成，负责组织领导监测评估工作，审批监测评估方案，审核监测评估报告等。领导小组下设监测组和评估组。</w:t>
      </w:r>
    </w:p>
    <w:p>
      <w:pPr>
        <w:keepNext w:val="0"/>
        <w:keepLines w:val="0"/>
        <w:pageBreakBefore w:val="0"/>
        <w:kinsoku/>
        <w:wordWrap/>
        <w:overflowPunct/>
        <w:topLinePunct w:val="0"/>
        <w:autoSpaceDE/>
        <w:autoSpaceDN/>
        <w:bidi w:val="0"/>
        <w:spacing w:beforeAutospacing="0" w:afterAutospacing="0" w:line="600" w:lineRule="exact"/>
        <w:ind w:left="0" w:lef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监测组由统计部门牵头，由相关部门负责规划统计监测人员组成，负责规划监测工作的组织、指导和培训，制定监测方案、监测指标体系，收集、分析数据和信息，向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妇儿工委提交年度、中期和终期监测报告</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监测组成员负责统筹协调本部门规划实施监测、分析、数据上报、分性别分年龄指标完善等工作。</w:t>
      </w:r>
    </w:p>
    <w:p>
      <w:pPr>
        <w:keepNext w:val="0"/>
        <w:keepLines w:val="0"/>
        <w:pageBreakBefore w:val="0"/>
        <w:kinsoku/>
        <w:wordWrap/>
        <w:overflowPunct/>
        <w:topLinePunct w:val="0"/>
        <w:autoSpaceDE/>
        <w:autoSpaceDN/>
        <w:bidi w:val="0"/>
        <w:spacing w:beforeAutospacing="0" w:afterAutospacing="0" w:line="600" w:lineRule="exact"/>
        <w:ind w:left="0" w:leftChars="0"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评估组由</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妇儿工委办公室牵头，由相关部门负责规划实施的人员组成，负责评估工作的组织、指导和培训，制定评估方案，组织开展评估工作，向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妇儿工委提交中期和终期评估报告。评估组成员负责统筹协调本部门规划实施自我评估工作，参加妇儿工委组织的评估工作。支持评估组成员结合工作，就儿童保护与发展中的突出问题开展专项调查、评估，结果可作为规划中期和终期评估依据。</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仿宋_GB2312" w:hAnsi="仿宋_GB2312" w:eastAsia="仿宋_GB2312" w:cs="仿宋_GB2312"/>
          <w:color w:val="auto"/>
          <w:sz w:val="32"/>
          <w:szCs w:val="32"/>
          <w:highlight w:val="none"/>
        </w:rPr>
      </w:pPr>
      <w:r>
        <w:rPr>
          <w:rFonts w:hint="eastAsia" w:ascii="楷体_GB2312" w:hAnsi="楷体_GB2312" w:eastAsia="楷体_GB2312" w:cs="楷体_GB2312"/>
          <w:b/>
          <w:bCs/>
          <w:color w:val="auto"/>
          <w:sz w:val="32"/>
          <w:szCs w:val="32"/>
          <w:highlight w:val="none"/>
        </w:rPr>
        <w:t>（三）加强儿童发展统计监测工作。</w:t>
      </w:r>
      <w:r>
        <w:rPr>
          <w:rFonts w:hint="eastAsia" w:ascii="仿宋_GB2312" w:hAnsi="仿宋_GB2312" w:eastAsia="仿宋_GB2312" w:cs="仿宋_GB2312"/>
          <w:color w:val="auto"/>
          <w:sz w:val="32"/>
          <w:szCs w:val="32"/>
          <w:highlight w:val="none"/>
        </w:rPr>
        <w:t xml:space="preserve">规范完善并适时调整儿童发展统计监测指标体系，发挥部门作用，根据需要扩充调整儿童发展统计指标，纳入政府和部门常规统计以及统计调查制度，推进儿童发展统计监测制度化建设。健全区儿童发展统计监测数据库。鼓励支持相关部门对儿童发展缺项数据开展专项统计调查。  </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b/>
          <w:bCs/>
          <w:color w:val="auto"/>
          <w:sz w:val="32"/>
          <w:szCs w:val="32"/>
          <w:highlight w:val="none"/>
        </w:rPr>
        <w:t>（四）提升监测评估工作能力和水平。</w:t>
      </w:r>
      <w:r>
        <w:rPr>
          <w:rFonts w:hint="eastAsia" w:ascii="仿宋_GB2312" w:hAnsi="仿宋_GB2312" w:eastAsia="仿宋_GB2312" w:cs="仿宋_GB2312"/>
          <w:color w:val="auto"/>
          <w:sz w:val="32"/>
          <w:szCs w:val="32"/>
          <w:highlight w:val="none"/>
        </w:rPr>
        <w:t>加强监测评估工作培训和部门协作，规范监测数据收集渠道、报送方式，提高数据质量。运用互联网和大数据等技术，丰富儿童发展和分性别统计信息。科学设计</w:t>
      </w:r>
      <w:r>
        <w:rPr>
          <w:rFonts w:hint="eastAsia" w:ascii="仿宋_GB2312" w:hAnsi="仿宋_GB2312" w:eastAsia="仿宋_GB2312" w:cs="仿宋_GB2312"/>
          <w:color w:val="auto"/>
          <w:sz w:val="32"/>
          <w:szCs w:val="32"/>
          <w:highlight w:val="none"/>
          <w:lang w:eastAsia="zh-CN"/>
        </w:rPr>
        <w:t>监测</w:t>
      </w:r>
      <w:r>
        <w:rPr>
          <w:rFonts w:hint="eastAsia" w:ascii="仿宋_GB2312" w:hAnsi="仿宋_GB2312" w:eastAsia="仿宋_GB2312" w:cs="仿宋_GB2312"/>
          <w:color w:val="auto"/>
          <w:sz w:val="32"/>
          <w:szCs w:val="32"/>
          <w:highlight w:val="none"/>
        </w:rPr>
        <w:t>评估方案和方法，探索第三方</w:t>
      </w:r>
      <w:r>
        <w:rPr>
          <w:rFonts w:hint="eastAsia" w:ascii="仿宋_GB2312" w:hAnsi="仿宋_GB2312" w:eastAsia="仿宋_GB2312" w:cs="仿宋_GB2312"/>
          <w:color w:val="auto"/>
          <w:sz w:val="32"/>
          <w:szCs w:val="32"/>
          <w:highlight w:val="none"/>
          <w:lang w:eastAsia="zh-CN"/>
        </w:rPr>
        <w:t>监测与</w:t>
      </w:r>
      <w:r>
        <w:rPr>
          <w:rFonts w:hint="eastAsia" w:ascii="仿宋_GB2312" w:hAnsi="仿宋_GB2312" w:eastAsia="仿宋_GB2312" w:cs="仿宋_GB2312"/>
          <w:color w:val="auto"/>
          <w:sz w:val="32"/>
          <w:szCs w:val="32"/>
          <w:highlight w:val="none"/>
        </w:rPr>
        <w:t>评估</w:t>
      </w:r>
      <w:r>
        <w:rPr>
          <w:rFonts w:hint="eastAsia" w:ascii="仿宋_GB2312" w:hAnsi="仿宋_GB2312" w:eastAsia="仿宋_GB2312" w:cs="仿宋_GB2312"/>
          <w:color w:val="auto"/>
          <w:sz w:val="32"/>
          <w:szCs w:val="32"/>
          <w:highlight w:val="none"/>
          <w:lang w:eastAsia="zh-CN"/>
        </w:rPr>
        <w:t>，委托第三方开展</w:t>
      </w:r>
      <w:r>
        <w:rPr>
          <w:rFonts w:hint="eastAsia" w:ascii="仿宋_GB2312" w:hAnsi="仿宋_GB2312" w:eastAsia="仿宋_GB2312" w:cs="仿宋_GB2312"/>
          <w:color w:val="auto"/>
          <w:sz w:val="32"/>
          <w:szCs w:val="32"/>
          <w:highlight w:val="none"/>
          <w:u w:val="none"/>
        </w:rPr>
        <w:t>年度妇女儿童统计资料的深度开发应用。</w:t>
      </w:r>
      <w:r>
        <w:rPr>
          <w:rFonts w:hint="eastAsia" w:ascii="仿宋_GB2312" w:hAnsi="仿宋_GB2312" w:eastAsia="仿宋_GB2312" w:cs="仿宋_GB2312"/>
          <w:color w:val="auto"/>
          <w:sz w:val="32"/>
          <w:szCs w:val="32"/>
          <w:highlight w:val="none"/>
        </w:rPr>
        <w:t>提升监测评估工作科学化、标准化、专业化水平。</w:t>
      </w:r>
    </w:p>
    <w:p>
      <w:pPr>
        <w:keepNext w:val="0"/>
        <w:keepLines w:val="0"/>
        <w:pageBreakBefore w:val="0"/>
        <w:kinsoku/>
        <w:wordWrap/>
        <w:overflowPunct/>
        <w:topLinePunct w:val="0"/>
        <w:autoSpaceDE/>
        <w:autoSpaceDN/>
        <w:bidi w:val="0"/>
        <w:spacing w:beforeAutospacing="0" w:afterAutospacing="0" w:line="600" w:lineRule="exact"/>
        <w:ind w:left="0" w:leftChars="0" w:firstLine="643" w:firstLineChars="200"/>
        <w:textAlignment w:val="auto"/>
        <w:rPr>
          <w:rFonts w:ascii="FangSong_GB2312" w:hAnsi="FangSong_GB2312" w:eastAsia="FangSong_GB2312" w:cs="FangSong_GB2312"/>
          <w:color w:val="auto"/>
          <w:sz w:val="32"/>
          <w:szCs w:val="32"/>
          <w:highlight w:val="none"/>
        </w:rPr>
      </w:pPr>
      <w:r>
        <w:rPr>
          <w:rFonts w:hint="eastAsia" w:ascii="楷体_GB2312" w:hAnsi="楷体_GB2312" w:eastAsia="楷体_GB2312" w:cs="楷体_GB2312"/>
          <w:b/>
          <w:bCs/>
          <w:color w:val="auto"/>
          <w:sz w:val="32"/>
          <w:szCs w:val="32"/>
          <w:highlight w:val="none"/>
        </w:rPr>
        <w:t>（五）有效利用监测评估成果。</w:t>
      </w:r>
      <w:r>
        <w:rPr>
          <w:rFonts w:hint="eastAsia" w:ascii="仿宋_GB2312" w:hAnsi="仿宋_GB2312" w:eastAsia="仿宋_GB2312" w:cs="仿宋_GB2312"/>
          <w:color w:val="auto"/>
          <w:sz w:val="32"/>
          <w:szCs w:val="32"/>
          <w:highlight w:val="none"/>
        </w:rPr>
        <w:t>发挥监测评估结果服务决策的作用，定期向</w:t>
      </w:r>
      <w:r>
        <w:rPr>
          <w:rFonts w:hint="eastAsia" w:ascii="仿宋_GB2312" w:hAnsi="仿宋_GB2312" w:eastAsia="仿宋_GB2312" w:cs="仿宋_GB2312"/>
          <w:color w:val="auto"/>
          <w:sz w:val="32"/>
          <w:szCs w:val="32"/>
          <w:highlight w:val="none"/>
          <w:lang w:val="en-US" w:eastAsia="zh-CN"/>
        </w:rPr>
        <w:t>区</w:t>
      </w:r>
      <w:r>
        <w:rPr>
          <w:rFonts w:hint="eastAsia" w:ascii="仿宋_GB2312" w:hAnsi="仿宋_GB2312" w:eastAsia="仿宋_GB2312" w:cs="仿宋_GB2312"/>
          <w:color w:val="auto"/>
          <w:sz w:val="32"/>
          <w:szCs w:val="32"/>
          <w:highlight w:val="none"/>
        </w:rPr>
        <w:t>政府及相关部门报送监测评估情况，为决策提供依据。加强监测评估结果的研判和运用，对预计达标困难、波动较大的监测指标及时进行预警，对评估中发现的突出问题和短板弱项及时提出对策建议，对好做法好经验及时总结推广。运用评估结果指导下一阶段规划实施工作。建立监测评估报告交流、反馈和发布机制。</w:t>
      </w:r>
    </w:p>
    <w:p>
      <w:pPr>
        <w:keepNext w:val="0"/>
        <w:keepLines w:val="0"/>
        <w:pageBreakBefore w:val="0"/>
        <w:kinsoku/>
        <w:wordWrap/>
        <w:overflowPunct/>
        <w:topLinePunct w:val="0"/>
        <w:autoSpaceDE/>
        <w:autoSpaceDN/>
        <w:bidi w:val="0"/>
        <w:spacing w:beforeAutospacing="0" w:afterAutospacing="0" w:line="600" w:lineRule="exact"/>
        <w:ind w:left="0" w:leftChars="0"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重点</w:t>
      </w:r>
      <w:r>
        <w:rPr>
          <w:rFonts w:hint="eastAsia" w:ascii="黑体" w:hAnsi="黑体" w:eastAsia="黑体" w:cs="黑体"/>
          <w:color w:val="auto"/>
          <w:sz w:val="32"/>
          <w:szCs w:val="32"/>
          <w:highlight w:val="none"/>
          <w:lang w:val="en-US" w:eastAsia="zh-CN"/>
        </w:rPr>
        <w:t>工程</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（一）爱国主义教育“乳燕行动”。</w:t>
      </w:r>
      <w:r>
        <w:rPr>
          <w:rFonts w:hint="eastAsia" w:ascii="仿宋_GB2312" w:hAnsi="仿宋_GB2312" w:eastAsia="仿宋_GB2312" w:cs="仿宋_GB2312"/>
          <w:color w:val="auto"/>
          <w:sz w:val="32"/>
          <w:szCs w:val="32"/>
          <w:highlight w:val="none"/>
          <w:lang w:val="en-US" w:eastAsia="zh-CN"/>
        </w:rPr>
        <w:t>培养爱国主义情怀从娃娃抓起</w:t>
      </w:r>
      <w:r>
        <w:rPr>
          <w:rStyle w:val="14"/>
          <w:rFonts w:hint="eastAsia" w:ascii="仿宋" w:hAnsi="仿宋" w:eastAsia="仿宋" w:cs="仿宋"/>
          <w:b w:val="0"/>
          <w:bCs w:val="0"/>
          <w:color w:val="auto"/>
          <w:sz w:val="32"/>
          <w:szCs w:val="32"/>
          <w:highlight w:val="none"/>
          <w:u w:val="none" w:color="auto"/>
          <w:lang w:val="en-US" w:eastAsia="zh-CN"/>
        </w:rPr>
        <w:footnoteReference w:id="31"/>
      </w:r>
      <w:r>
        <w:rPr>
          <w:rFonts w:hint="eastAsia" w:ascii="仿宋_GB2312" w:hAnsi="仿宋_GB2312" w:eastAsia="仿宋_GB2312" w:cs="仿宋_GB2312"/>
          <w:color w:val="auto"/>
          <w:sz w:val="32"/>
          <w:szCs w:val="32"/>
          <w:highlight w:val="none"/>
          <w:lang w:val="en-US" w:eastAsia="zh-CN"/>
        </w:rPr>
        <w:t>。构建科学、合理的儿童爱国主义教育路径体系。通过对社区、校园等宣传阵地开设爱国主义展览室，创设浓厚的教育环境，注意对少年儿童潜移默化地进行爱国主义教育。多方结合，将爱国主义教育与榜样教育相结合，与学科学教育相结合，与校外教育相结合等，寓爱国主义教育于少年儿童的各项主题教育活动中，从而形成爱国主义教育网络。通过厚植家国情怀，增强民族自豪感，引导少年儿童树立报国之志。</w:t>
      </w:r>
    </w:p>
    <w:p>
      <w:pPr>
        <w:keepNext w:val="0"/>
        <w:keepLines w:val="0"/>
        <w:pageBreakBefore w:val="0"/>
        <w:numPr>
          <w:ilvl w:val="0"/>
          <w:numId w:val="0"/>
        </w:numPr>
        <w:kinsoku/>
        <w:wordWrap/>
        <w:overflowPunct/>
        <w:topLinePunct w:val="0"/>
        <w:autoSpaceDE/>
        <w:autoSpaceDN/>
        <w:bidi w:val="0"/>
        <w:spacing w:beforeAutospacing="0" w:afterAutospacing="0" w:line="600" w:lineRule="exact"/>
        <w:ind w:firstLine="643" w:firstLineChars="200"/>
        <w:textAlignment w:val="auto"/>
        <w:rPr>
          <w:rFonts w:hint="eastAsia" w:ascii="仿宋" w:hAnsi="仿宋" w:eastAsia="仿宋" w:cs="仿宋"/>
          <w:color w:val="auto"/>
          <w:sz w:val="32"/>
          <w:szCs w:val="32"/>
          <w:highlight w:val="none"/>
        </w:rPr>
      </w:pPr>
      <w:r>
        <w:rPr>
          <w:rFonts w:hint="eastAsia" w:ascii="楷体" w:hAnsi="楷体" w:eastAsia="楷体" w:cs="楷体"/>
          <w:b/>
          <w:bCs/>
          <w:color w:val="auto"/>
          <w:kern w:val="2"/>
          <w:sz w:val="32"/>
          <w:szCs w:val="32"/>
          <w:highlight w:val="none"/>
          <w:u w:val="none" w:color="auto"/>
          <w:lang w:val="en-US" w:eastAsia="zh-CN"/>
        </w:rPr>
        <w:t>（二）</w:t>
      </w:r>
      <w:r>
        <w:rPr>
          <w:rFonts w:hint="eastAsia" w:ascii="楷体" w:hAnsi="楷体" w:eastAsia="楷体" w:cs="楷体"/>
          <w:b/>
          <w:bCs/>
          <w:color w:val="auto"/>
          <w:sz w:val="32"/>
          <w:szCs w:val="32"/>
          <w:highlight w:val="none"/>
          <w:lang w:val="en-US" w:eastAsia="zh-CN"/>
        </w:rPr>
        <w:t>呵护</w:t>
      </w:r>
      <w:r>
        <w:rPr>
          <w:rFonts w:hint="eastAsia" w:ascii="楷体" w:hAnsi="楷体" w:eastAsia="楷体" w:cs="楷体"/>
          <w:b/>
          <w:bCs/>
          <w:color w:val="auto"/>
          <w:sz w:val="32"/>
          <w:szCs w:val="32"/>
          <w:highlight w:val="none"/>
        </w:rPr>
        <w:t>“童心”行动。</w:t>
      </w:r>
      <w:r>
        <w:rPr>
          <w:rFonts w:hint="eastAsia" w:ascii="仿宋" w:hAnsi="仿宋" w:eastAsia="仿宋" w:cs="仿宋"/>
          <w:color w:val="auto"/>
          <w:sz w:val="32"/>
          <w:szCs w:val="32"/>
          <w:highlight w:val="none"/>
        </w:rPr>
        <w:t>推动儿童心理健康宣教行动，邀请精神心理专业人士定期到校园开展心理卫生相关知识的宣教。建立教育卫生部门心理健康问题沟通协作机制，建立儿童心理健康问题的发现、评估、转介、干预、治疗沟通协作体系。推动学校、家庭和社会协同合作，加强对儿童精神心理障碍的识别，引导学校家长正确认识心理疾病，正确引导积极配合及时携带病儿到正规医院或心理干预机构诊治。推动社区社会服务机构和心理服务组织为属地学校学生免费服务。提升儿童心理服务热线转介、干预、服务患儿中的作用。儿童心理健康服务能力大幅增强，儿童抑郁症患病率、焦虑障碍患病率上升趋势减缓。</w:t>
      </w:r>
    </w:p>
    <w:p>
      <w:pPr>
        <w:pStyle w:val="3"/>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b w:val="0"/>
          <w:bCs w:val="0"/>
          <w:color w:val="auto"/>
          <w:sz w:val="32"/>
          <w:szCs w:val="32"/>
          <w:highlight w:val="none"/>
        </w:rPr>
      </w:pPr>
      <w:r>
        <w:rPr>
          <w:rFonts w:hint="eastAsia" w:ascii="楷体" w:hAnsi="楷体" w:eastAsia="楷体" w:cs="楷体"/>
          <w:b/>
          <w:bCs/>
          <w:color w:val="auto"/>
          <w:kern w:val="2"/>
          <w:sz w:val="32"/>
          <w:szCs w:val="32"/>
          <w:highlight w:val="none"/>
          <w:u w:val="none" w:color="auto"/>
          <w:lang w:val="en-US" w:eastAsia="zh-CN"/>
        </w:rPr>
        <w:t>（三）爱眼护齿关爱儿童健康工程。</w:t>
      </w:r>
      <w:r>
        <w:rPr>
          <w:rFonts w:hint="eastAsia" w:ascii="仿宋" w:hAnsi="仿宋" w:eastAsia="仿宋" w:cs="仿宋"/>
          <w:b w:val="0"/>
          <w:bCs w:val="0"/>
          <w:color w:val="auto"/>
          <w:kern w:val="1"/>
          <w:sz w:val="32"/>
          <w:szCs w:val="32"/>
          <w:highlight w:val="none"/>
          <w:u w:val="none" w:color="auto"/>
        </w:rPr>
        <w:t>推进儿童青少年近视综合防控</w:t>
      </w:r>
      <w:r>
        <w:rPr>
          <w:rFonts w:hint="eastAsia" w:ascii="仿宋" w:hAnsi="仿宋" w:eastAsia="仿宋" w:cs="仿宋"/>
          <w:b w:val="0"/>
          <w:bCs w:val="0"/>
          <w:color w:val="auto"/>
          <w:kern w:val="1"/>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eastAsia="zh-CN"/>
        </w:rPr>
        <w:t>实施青少年视力干预行动。</w:t>
      </w:r>
      <w:r>
        <w:rPr>
          <w:rFonts w:hint="eastAsia" w:ascii="仿宋" w:hAnsi="仿宋" w:eastAsia="仿宋" w:cs="仿宋"/>
          <w:b w:val="0"/>
          <w:bCs w:val="0"/>
          <w:color w:val="auto"/>
          <w:sz w:val="32"/>
          <w:szCs w:val="32"/>
          <w:highlight w:val="none"/>
          <w:u w:val="none" w:color="auto"/>
        </w:rPr>
        <w:t>儿童总体近视率每年降低0.5个百分点以上</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lang w:val="en-US" w:eastAsia="zh-CN"/>
        </w:rPr>
        <w:t>到2030年，6岁儿童近视率控制在3.5%左右</w:t>
      </w:r>
      <w:r>
        <w:rPr>
          <w:rStyle w:val="14"/>
          <w:rFonts w:hint="eastAsia" w:ascii="仿宋" w:hAnsi="仿宋" w:eastAsia="仿宋" w:cs="仿宋"/>
          <w:b w:val="0"/>
          <w:bCs w:val="0"/>
          <w:color w:val="auto"/>
          <w:sz w:val="32"/>
          <w:szCs w:val="32"/>
          <w:highlight w:val="none"/>
          <w:u w:val="none" w:color="auto"/>
          <w:lang w:val="en-US" w:eastAsia="zh-CN"/>
        </w:rPr>
        <w:footnoteReference w:id="32"/>
      </w:r>
      <w:r>
        <w:rPr>
          <w:rFonts w:hint="eastAsia" w:ascii="仿宋" w:hAnsi="仿宋" w:eastAsia="仿宋" w:cs="仿宋"/>
          <w:b w:val="0"/>
          <w:bCs w:val="0"/>
          <w:color w:val="auto"/>
          <w:sz w:val="32"/>
          <w:szCs w:val="32"/>
          <w:highlight w:val="none"/>
          <w:u w:val="none" w:color="auto"/>
          <w:lang w:val="en-US" w:eastAsia="zh-CN"/>
        </w:rPr>
        <w:t>，</w:t>
      </w:r>
      <w:r>
        <w:rPr>
          <w:rFonts w:hint="eastAsia" w:ascii="仿宋" w:hAnsi="仿宋" w:eastAsia="仿宋" w:cs="仿宋"/>
          <w:b w:val="0"/>
          <w:bCs w:val="0"/>
          <w:color w:val="auto"/>
          <w:sz w:val="32"/>
          <w:szCs w:val="32"/>
          <w:highlight w:val="none"/>
          <w:u w:val="none" w:color="auto"/>
        </w:rPr>
        <w:t>小学生近视率降至38%以下，初中生近视率降至60%以下，高中阶段学生近视率降至70%以下。建立儿童龋齿监测制度。普及儿童护齿常识，实施儿童六龄齿免费窝沟封闭项目</w:t>
      </w:r>
      <w:r>
        <w:rPr>
          <w:rFonts w:hint="eastAsia" w:ascii="仿宋" w:hAnsi="仿宋" w:eastAsia="仿宋" w:cs="仿宋"/>
          <w:b w:val="0"/>
          <w:bCs w:val="0"/>
          <w:color w:val="auto"/>
          <w:sz w:val="32"/>
          <w:szCs w:val="32"/>
          <w:highlight w:val="none"/>
          <w:u w:val="none" w:color="auto"/>
          <w:lang w:eastAsia="zh-CN"/>
        </w:rPr>
        <w:t>。</w:t>
      </w:r>
      <w:r>
        <w:rPr>
          <w:rFonts w:hint="eastAsia" w:ascii="仿宋" w:hAnsi="仿宋" w:eastAsia="仿宋" w:cs="仿宋"/>
          <w:b w:val="0"/>
          <w:bCs w:val="0"/>
          <w:color w:val="auto"/>
          <w:sz w:val="32"/>
          <w:szCs w:val="32"/>
          <w:highlight w:val="none"/>
          <w:u w:val="none" w:color="auto"/>
        </w:rPr>
        <w:t>5岁儿童乳牙龋齿患病率控制在70%</w:t>
      </w:r>
      <w:r>
        <w:rPr>
          <w:rFonts w:hint="eastAsia" w:ascii="仿宋" w:hAnsi="仿宋" w:eastAsia="仿宋" w:cs="仿宋"/>
          <w:b w:val="0"/>
          <w:bCs w:val="0"/>
          <w:color w:val="auto"/>
          <w:sz w:val="32"/>
          <w:szCs w:val="32"/>
          <w:highlight w:val="none"/>
          <w:u w:val="none" w:color="auto"/>
          <w:lang w:eastAsia="zh-CN"/>
        </w:rPr>
        <w:t>以下，</w:t>
      </w:r>
      <w:r>
        <w:rPr>
          <w:rFonts w:hint="eastAsia" w:ascii="仿宋" w:hAnsi="仿宋" w:eastAsia="仿宋" w:cs="仿宋"/>
          <w:b w:val="0"/>
          <w:bCs w:val="0"/>
          <w:color w:val="auto"/>
          <w:sz w:val="32"/>
          <w:szCs w:val="32"/>
          <w:highlight w:val="none"/>
          <w:u w:val="none" w:color="auto"/>
          <w:lang w:val="en-US" w:eastAsia="zh-CN"/>
        </w:rPr>
        <w:t>12岁儿童</w:t>
      </w:r>
      <w:r>
        <w:rPr>
          <w:rFonts w:hint="eastAsia" w:ascii="仿宋" w:hAnsi="仿宋" w:eastAsia="仿宋" w:cs="仿宋"/>
          <w:b w:val="0"/>
          <w:bCs w:val="0"/>
          <w:color w:val="auto"/>
          <w:sz w:val="32"/>
          <w:szCs w:val="32"/>
          <w:highlight w:val="none"/>
          <w:u w:val="none" w:color="auto"/>
          <w:lang w:eastAsia="zh-CN"/>
        </w:rPr>
        <w:t>龋患率控制在25%以内。</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N/>
        <w:bidi w:val="0"/>
        <w:adjustRightInd w:val="0"/>
        <w:snapToGrid w:val="0"/>
        <w:spacing w:beforeAutospacing="0" w:afterAutospacing="0" w:line="600" w:lineRule="exact"/>
        <w:ind w:firstLine="643" w:firstLineChars="200"/>
        <w:textAlignment w:val="auto"/>
        <w:rPr>
          <w:rFonts w:hint="eastAsia" w:ascii="仿宋_GB2312" w:hAnsi="仿宋_GB2312" w:eastAsia="仿宋_GB2312" w:cs="仿宋_GB2312"/>
          <w:b w:val="0"/>
          <w:bCs w:val="0"/>
          <w:color w:val="auto"/>
          <w:sz w:val="32"/>
          <w:szCs w:val="32"/>
          <w:highlight w:val="none"/>
          <w:u w:val="none" w:color="auto"/>
          <w:lang w:eastAsia="zh-CN"/>
        </w:rPr>
      </w:pPr>
      <w:r>
        <w:rPr>
          <w:rFonts w:hint="eastAsia" w:ascii="楷体" w:hAnsi="楷体" w:eastAsia="楷体" w:cs="楷体"/>
          <w:b/>
          <w:bCs/>
          <w:color w:val="auto"/>
          <w:sz w:val="32"/>
          <w:szCs w:val="32"/>
          <w:highlight w:val="none"/>
          <w:lang w:val="en-US" w:eastAsia="zh-CN"/>
        </w:rPr>
        <w:t>（四）</w:t>
      </w:r>
      <w:r>
        <w:rPr>
          <w:rFonts w:hint="eastAsia" w:ascii="楷体" w:hAnsi="楷体" w:eastAsia="楷体" w:cs="楷体"/>
          <w:b/>
          <w:bCs/>
          <w:color w:val="auto"/>
          <w:kern w:val="2"/>
          <w:sz w:val="32"/>
          <w:szCs w:val="32"/>
          <w:highlight w:val="none"/>
          <w:u w:val="none" w:color="auto"/>
          <w:lang w:val="en-US" w:eastAsia="zh-CN"/>
        </w:rPr>
        <w:t>普惠托育服务专项行动。</w:t>
      </w:r>
      <w:r>
        <w:rPr>
          <w:rFonts w:hint="default" w:ascii="Times New Roman" w:hAnsi="Times New Roman" w:eastAsia="仿宋_GB2312" w:cs="Times New Roman"/>
          <w:b w:val="0"/>
          <w:bCs w:val="0"/>
          <w:color w:val="auto"/>
          <w:spacing w:val="0"/>
          <w:sz w:val="32"/>
          <w:szCs w:val="32"/>
          <w:highlight w:val="none"/>
          <w:u w:val="none" w:color="auto"/>
          <w:lang w:eastAsia="zh-CN"/>
        </w:rPr>
        <w:t>实施普惠托育服务专项行动</w:t>
      </w:r>
      <w:r>
        <w:rPr>
          <w:rFonts w:hint="eastAsia" w:eastAsia="仿宋_GB2312" w:cs="Times New Roman"/>
          <w:b w:val="0"/>
          <w:bCs w:val="0"/>
          <w:color w:val="auto"/>
          <w:spacing w:val="0"/>
          <w:sz w:val="32"/>
          <w:szCs w:val="32"/>
          <w:highlight w:val="none"/>
          <w:u w:val="none" w:color="auto"/>
          <w:lang w:eastAsia="zh-CN"/>
        </w:rPr>
        <w:t>，</w:t>
      </w:r>
      <w:r>
        <w:rPr>
          <w:rFonts w:hint="eastAsia" w:ascii="仿宋" w:hAnsi="仿宋" w:eastAsia="仿宋"/>
          <w:color w:val="auto"/>
          <w:sz w:val="32"/>
          <w:szCs w:val="32"/>
          <w:highlight w:val="none"/>
          <w:u w:val="none" w:color="auto"/>
        </w:rPr>
        <w:t>全面提升</w:t>
      </w:r>
      <w:r>
        <w:rPr>
          <w:rFonts w:hint="eastAsia" w:ascii="仿宋" w:hAnsi="仿宋" w:eastAsia="仿宋" w:cs="仿宋_GB2312"/>
          <w:color w:val="auto"/>
          <w:sz w:val="32"/>
          <w:szCs w:val="32"/>
          <w:highlight w:val="none"/>
          <w:u w:val="none" w:color="auto"/>
        </w:rPr>
        <w:t>3岁以下婴幼儿照护服务水平。</w:t>
      </w:r>
      <w:r>
        <w:rPr>
          <w:rFonts w:hint="eastAsia" w:ascii="仿宋" w:hAnsi="仿宋" w:eastAsia="仿宋"/>
          <w:color w:val="auto"/>
          <w:sz w:val="32"/>
          <w:szCs w:val="32"/>
          <w:highlight w:val="none"/>
          <w:u w:val="none" w:color="auto"/>
        </w:rPr>
        <w:t>建设一批承担指导功能的示范性</w:t>
      </w:r>
      <w:r>
        <w:rPr>
          <w:rFonts w:hint="eastAsia" w:ascii="仿宋" w:hAnsi="仿宋" w:eastAsia="仿宋"/>
          <w:color w:val="auto"/>
          <w:sz w:val="32"/>
          <w:szCs w:val="32"/>
          <w:highlight w:val="none"/>
          <w:u w:val="none" w:color="auto"/>
          <w:lang w:eastAsia="zh-CN"/>
        </w:rPr>
        <w:t>托育</w:t>
      </w:r>
      <w:r>
        <w:rPr>
          <w:rFonts w:hint="eastAsia" w:ascii="仿宋" w:hAnsi="仿宋" w:eastAsia="仿宋"/>
          <w:color w:val="auto"/>
          <w:sz w:val="32"/>
          <w:szCs w:val="32"/>
          <w:highlight w:val="none"/>
          <w:u w:val="none" w:color="auto"/>
        </w:rPr>
        <w:t>服务机构和社区</w:t>
      </w:r>
      <w:r>
        <w:rPr>
          <w:rFonts w:hint="eastAsia" w:ascii="仿宋" w:hAnsi="仿宋" w:eastAsia="仿宋"/>
          <w:color w:val="auto"/>
          <w:sz w:val="32"/>
          <w:szCs w:val="32"/>
          <w:highlight w:val="none"/>
          <w:u w:val="none" w:color="auto"/>
          <w:lang w:eastAsia="zh-CN"/>
        </w:rPr>
        <w:t>托育</w:t>
      </w:r>
      <w:r>
        <w:rPr>
          <w:rFonts w:hint="eastAsia" w:ascii="仿宋" w:hAnsi="仿宋" w:eastAsia="仿宋"/>
          <w:color w:val="auto"/>
          <w:sz w:val="32"/>
          <w:szCs w:val="32"/>
          <w:highlight w:val="none"/>
          <w:u w:val="none" w:color="auto"/>
        </w:rPr>
        <w:t>服务设施，扩大普惠性托育服务的供给，</w:t>
      </w:r>
      <w:r>
        <w:rPr>
          <w:rFonts w:hint="eastAsia" w:ascii="仿宋_GB2312" w:hAnsi="仿宋_GB2312" w:eastAsia="仿宋_GB2312" w:cs="仿宋_GB2312"/>
          <w:color w:val="auto"/>
          <w:sz w:val="32"/>
          <w:szCs w:val="32"/>
          <w:highlight w:val="none"/>
          <w:u w:val="none" w:color="auto"/>
        </w:rPr>
        <w:t>新建、改扩建一批嵌入式、分布式、连锁化、专业化的婴幼儿托育服务设施</w:t>
      </w:r>
      <w:r>
        <w:rPr>
          <w:rFonts w:hint="eastAsia" w:ascii="仿宋" w:hAnsi="仿宋" w:eastAsia="仿宋"/>
          <w:color w:val="auto"/>
          <w:sz w:val="32"/>
          <w:szCs w:val="32"/>
          <w:highlight w:val="none"/>
          <w:u w:val="none" w:color="auto"/>
        </w:rPr>
        <w:t>。</w:t>
      </w:r>
      <w:r>
        <w:rPr>
          <w:rFonts w:hint="default" w:ascii="Times New Roman" w:hAnsi="Times New Roman" w:eastAsia="仿宋_GB2312" w:cs="Times New Roman"/>
          <w:color w:val="auto"/>
          <w:spacing w:val="0"/>
          <w:sz w:val="32"/>
          <w:szCs w:val="32"/>
          <w:highlight w:val="none"/>
          <w:u w:val="none" w:color="auto"/>
        </w:rPr>
        <w:t>发挥城乡社区公共服务设施的婴幼儿照护服务功能，</w:t>
      </w:r>
      <w:r>
        <w:rPr>
          <w:rFonts w:hint="eastAsia" w:ascii="仿宋_GB2312" w:hAnsi="仿宋_GB2312" w:eastAsia="仿宋_GB2312" w:cs="仿宋_GB2312"/>
          <w:color w:val="auto"/>
          <w:sz w:val="32"/>
          <w:szCs w:val="32"/>
          <w:highlight w:val="none"/>
          <w:u w:val="none" w:color="auto"/>
        </w:rPr>
        <w:t>鼓励国有企业等主体积极参与各级政府推动的普惠托育服务体系建设，</w:t>
      </w:r>
      <w:r>
        <w:rPr>
          <w:rFonts w:hint="default" w:ascii="Times New Roman" w:hAnsi="Times New Roman" w:eastAsia="仿宋_GB2312" w:cs="Times New Roman"/>
          <w:color w:val="auto"/>
          <w:spacing w:val="0"/>
          <w:sz w:val="32"/>
          <w:szCs w:val="32"/>
          <w:highlight w:val="none"/>
          <w:u w:val="none" w:color="auto"/>
        </w:rPr>
        <w:t>支持和引导社会力量依托社区提供普惠性婴幼儿照护服务。支持</w:t>
      </w:r>
      <w:r>
        <w:rPr>
          <w:rFonts w:hint="eastAsia" w:eastAsia="仿宋_GB2312" w:cs="Times New Roman"/>
          <w:color w:val="auto"/>
          <w:spacing w:val="0"/>
          <w:sz w:val="32"/>
          <w:szCs w:val="32"/>
          <w:highlight w:val="none"/>
          <w:u w:val="none" w:color="auto"/>
          <w:lang w:eastAsia="zh-CN"/>
        </w:rPr>
        <w:t>有条件的</w:t>
      </w:r>
      <w:r>
        <w:rPr>
          <w:rFonts w:hint="default" w:ascii="Times New Roman" w:hAnsi="Times New Roman" w:eastAsia="仿宋_GB2312" w:cs="Times New Roman"/>
          <w:color w:val="auto"/>
          <w:spacing w:val="0"/>
          <w:sz w:val="32"/>
          <w:szCs w:val="32"/>
          <w:highlight w:val="none"/>
          <w:u w:val="none" w:color="auto"/>
        </w:rPr>
        <w:t>用人单位在工作场所为职工提供福利性婴幼儿照护服务，鼓励</w:t>
      </w:r>
      <w:r>
        <w:rPr>
          <w:rFonts w:hint="eastAsia" w:eastAsia="仿宋_GB2312" w:cs="Times New Roman"/>
          <w:color w:val="auto"/>
          <w:spacing w:val="0"/>
          <w:sz w:val="32"/>
          <w:szCs w:val="32"/>
          <w:highlight w:val="none"/>
          <w:u w:val="none" w:color="auto"/>
          <w:lang w:eastAsia="zh-CN"/>
        </w:rPr>
        <w:t>和</w:t>
      </w:r>
      <w:r>
        <w:rPr>
          <w:rFonts w:hint="default" w:ascii="Times New Roman" w:hAnsi="Times New Roman" w:eastAsia="仿宋_GB2312" w:cs="Times New Roman"/>
          <w:color w:val="auto"/>
          <w:spacing w:val="0"/>
          <w:sz w:val="32"/>
          <w:szCs w:val="32"/>
          <w:highlight w:val="none"/>
          <w:u w:val="none" w:color="auto"/>
        </w:rPr>
        <w:t>支持有条件的幼儿园开设托班</w:t>
      </w:r>
      <w:r>
        <w:rPr>
          <w:rFonts w:hint="eastAsia" w:ascii="Times New Roman" w:hAnsi="Times New Roman" w:eastAsia="仿宋_GB2312" w:cs="Times New Roman"/>
          <w:color w:val="auto"/>
          <w:spacing w:val="0"/>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普惠托育服务机构和托位数量持续增加</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rPr>
        <w:t>每千</w:t>
      </w:r>
      <w:r>
        <w:rPr>
          <w:rFonts w:hint="eastAsia" w:ascii="仿宋_GB2312" w:hAnsi="仿宋_GB2312" w:eastAsia="仿宋_GB2312" w:cs="仿宋_GB2312"/>
          <w:b w:val="0"/>
          <w:bCs w:val="0"/>
          <w:color w:val="auto"/>
          <w:sz w:val="32"/>
          <w:szCs w:val="32"/>
          <w:highlight w:val="none"/>
          <w:u w:val="none" w:color="auto"/>
          <w:lang w:val="en-US" w:eastAsia="zh-CN"/>
        </w:rPr>
        <w:t>常住</w:t>
      </w:r>
      <w:r>
        <w:rPr>
          <w:rFonts w:hint="eastAsia" w:ascii="仿宋_GB2312" w:hAnsi="仿宋_GB2312" w:eastAsia="仿宋_GB2312" w:cs="仿宋_GB2312"/>
          <w:b w:val="0"/>
          <w:bCs w:val="0"/>
          <w:color w:val="auto"/>
          <w:sz w:val="32"/>
          <w:szCs w:val="32"/>
          <w:highlight w:val="none"/>
          <w:u w:val="none" w:color="auto"/>
        </w:rPr>
        <w:t>人口拥有3岁以下婴幼儿托位数不少于</w:t>
      </w:r>
      <w:r>
        <w:rPr>
          <w:rFonts w:hint="eastAsia" w:ascii="仿宋_GB2312" w:hAnsi="仿宋_GB2312" w:eastAsia="仿宋_GB2312" w:cs="仿宋_GB2312"/>
          <w:b w:val="0"/>
          <w:bCs w:val="0"/>
          <w:color w:val="auto"/>
          <w:sz w:val="32"/>
          <w:szCs w:val="32"/>
          <w:highlight w:val="none"/>
          <w:u w:val="none" w:color="auto"/>
          <w:lang w:val="en-US" w:eastAsia="zh-CN"/>
        </w:rPr>
        <w:t>6</w:t>
      </w:r>
      <w:r>
        <w:rPr>
          <w:rFonts w:hint="eastAsia" w:ascii="仿宋_GB2312" w:hAnsi="仿宋_GB2312" w:eastAsia="仿宋_GB2312" w:cs="仿宋_GB2312"/>
          <w:b w:val="0"/>
          <w:bCs w:val="0"/>
          <w:color w:val="auto"/>
          <w:sz w:val="32"/>
          <w:szCs w:val="32"/>
          <w:highlight w:val="none"/>
          <w:u w:val="none" w:color="auto"/>
        </w:rPr>
        <w:t>个</w:t>
      </w:r>
      <w:r>
        <w:rPr>
          <w:rFonts w:hint="eastAsia" w:ascii="仿宋_GB2312" w:hAnsi="仿宋_GB2312" w:eastAsia="仿宋_GB2312" w:cs="仿宋_GB2312"/>
          <w:b w:val="0"/>
          <w:bCs w:val="0"/>
          <w:color w:val="auto"/>
          <w:sz w:val="32"/>
          <w:szCs w:val="32"/>
          <w:highlight w:val="none"/>
          <w:u w:val="none" w:color="auto"/>
          <w:lang w:eastAsia="zh-CN"/>
        </w:rPr>
        <w:t>，</w:t>
      </w:r>
      <w:r>
        <w:rPr>
          <w:rFonts w:hint="eastAsia" w:ascii="仿宋_GB2312" w:hAnsi="仿宋_GB2312" w:eastAsia="仿宋_GB2312" w:cs="仿宋_GB2312"/>
          <w:b w:val="0"/>
          <w:bCs w:val="0"/>
          <w:color w:val="auto"/>
          <w:sz w:val="32"/>
          <w:szCs w:val="32"/>
          <w:highlight w:val="none"/>
          <w:u w:val="none" w:color="auto"/>
          <w:lang w:val="en-US" w:eastAsia="zh-CN"/>
        </w:rPr>
        <w:t>倡导邻里支援幼儿照顾计划，服务可由志愿者照顾有紧急情况下无人照料或有需要的幼儿</w:t>
      </w:r>
      <w:r>
        <w:rPr>
          <w:rStyle w:val="14"/>
          <w:rFonts w:hint="eastAsia" w:ascii="仿宋" w:hAnsi="仿宋" w:eastAsia="仿宋" w:cs="仿宋"/>
          <w:b w:val="0"/>
          <w:bCs w:val="0"/>
          <w:color w:val="auto"/>
          <w:sz w:val="32"/>
          <w:szCs w:val="32"/>
          <w:highlight w:val="none"/>
          <w:u w:val="none" w:color="auto"/>
          <w:lang w:val="en-US" w:eastAsia="zh-CN"/>
        </w:rPr>
        <w:footnoteReference w:id="33"/>
      </w:r>
      <w:r>
        <w:rPr>
          <w:rFonts w:hint="eastAsia" w:ascii="仿宋_GB2312" w:hAnsi="仿宋_GB2312" w:eastAsia="仿宋_GB2312" w:cs="仿宋_GB2312"/>
          <w:b w:val="0"/>
          <w:bCs w:val="0"/>
          <w:color w:val="auto"/>
          <w:sz w:val="32"/>
          <w:szCs w:val="32"/>
          <w:highlight w:val="none"/>
          <w:u w:val="none" w:color="auto"/>
          <w:lang w:eastAsia="zh-CN"/>
        </w:rPr>
        <w:t>。</w:t>
      </w:r>
    </w:p>
    <w:p>
      <w:pPr>
        <w:keepNext w:val="0"/>
        <w:keepLines w:val="0"/>
        <w:pageBreakBefore w:val="0"/>
        <w:pBdr>
          <w:top w:val="none" w:color="000000" w:sz="0" w:space="0"/>
          <w:left w:val="none" w:color="000000" w:sz="0" w:space="0"/>
          <w:bottom w:val="none" w:color="000000" w:sz="0" w:space="23"/>
          <w:right w:val="none" w:color="000000" w:sz="0" w:space="0"/>
        </w:pBdr>
        <w:tabs>
          <w:tab w:val="left" w:pos="0"/>
        </w:tabs>
        <w:kinsoku/>
        <w:wordWrap/>
        <w:overflowPunct/>
        <w:topLinePunct w:val="0"/>
        <w:autoSpaceDN/>
        <w:bidi w:val="0"/>
        <w:adjustRightInd w:val="0"/>
        <w:snapToGrid w:val="0"/>
        <w:spacing w:beforeAutospacing="0" w:afterAutospacing="0" w:line="600" w:lineRule="exact"/>
        <w:ind w:firstLine="643" w:firstLineChars="200"/>
        <w:textAlignment w:val="auto"/>
        <w:rPr>
          <w:rFonts w:hint="eastAsia" w:ascii="仿宋" w:hAnsi="仿宋" w:eastAsia="仿宋" w:cs="仿宋"/>
          <w:color w:val="auto"/>
          <w:sz w:val="32"/>
          <w:szCs w:val="32"/>
          <w:highlight w:val="none"/>
          <w:lang w:val="en-US" w:eastAsia="zh-Hans"/>
        </w:rPr>
      </w:pPr>
      <w:r>
        <w:rPr>
          <w:rFonts w:hint="eastAsia" w:ascii="楷体" w:hAnsi="楷体" w:eastAsia="楷体" w:cs="楷体"/>
          <w:b/>
          <w:bCs/>
          <w:color w:val="auto"/>
          <w:sz w:val="32"/>
          <w:szCs w:val="32"/>
          <w:highlight w:val="none"/>
          <w:lang w:val="en-US" w:eastAsia="zh-CN"/>
        </w:rPr>
        <w:t>（五）“小红花”</w:t>
      </w:r>
      <w:r>
        <w:rPr>
          <w:rFonts w:hint="eastAsia" w:ascii="楷体" w:hAnsi="楷体" w:eastAsia="楷体" w:cs="楷体"/>
          <w:b/>
          <w:bCs/>
          <w:color w:val="auto"/>
          <w:sz w:val="32"/>
          <w:szCs w:val="32"/>
          <w:highlight w:val="none"/>
          <w:lang w:val="en-US" w:eastAsia="zh-Hans"/>
        </w:rPr>
        <w:t>校园欺凌干预计划</w:t>
      </w:r>
      <w:r>
        <w:rPr>
          <w:rFonts w:hint="eastAsia" w:ascii="楷体" w:hAnsi="楷体" w:eastAsia="楷体" w:cs="楷体"/>
          <w:b/>
          <w:bCs/>
          <w:color w:val="auto"/>
          <w:sz w:val="32"/>
          <w:szCs w:val="32"/>
          <w:highlight w:val="none"/>
          <w:lang w:val="en-US" w:eastAsia="zh-CN"/>
        </w:rPr>
        <w:t>。</w:t>
      </w:r>
      <w:r>
        <w:rPr>
          <w:rFonts w:hint="eastAsia" w:ascii="仿宋" w:hAnsi="仿宋" w:eastAsia="仿宋" w:cs="仿宋"/>
          <w:color w:val="auto"/>
          <w:sz w:val="32"/>
          <w:szCs w:val="32"/>
          <w:highlight w:val="none"/>
          <w:lang w:val="en-US" w:eastAsia="zh-Hans"/>
        </w:rPr>
        <w:t>普及法治教育，完善“法治副校长”制度，强化儿童法治理念和遵纪守法意识。</w:t>
      </w:r>
      <w:r>
        <w:rPr>
          <w:rFonts w:hint="eastAsia" w:ascii="仿宋" w:hAnsi="仿宋" w:eastAsia="仿宋" w:cs="仿宋"/>
          <w:color w:val="auto"/>
          <w:sz w:val="32"/>
          <w:szCs w:val="32"/>
          <w:highlight w:val="none"/>
        </w:rPr>
        <w:t>加强教师处</w:t>
      </w:r>
      <w:r>
        <w:rPr>
          <w:rFonts w:hint="eastAsia" w:ascii="仿宋" w:hAnsi="仿宋" w:eastAsia="仿宋" w:cs="仿宋"/>
          <w:color w:val="auto"/>
          <w:sz w:val="32"/>
          <w:szCs w:val="32"/>
          <w:highlight w:val="none"/>
          <w:lang w:val="en-US" w:eastAsia="zh-Hans"/>
        </w:rPr>
        <w:t>理</w:t>
      </w:r>
      <w:r>
        <w:rPr>
          <w:rFonts w:hint="eastAsia" w:ascii="仿宋" w:hAnsi="仿宋" w:eastAsia="仿宋" w:cs="仿宋"/>
          <w:color w:val="auto"/>
          <w:sz w:val="32"/>
          <w:szCs w:val="32"/>
          <w:highlight w:val="none"/>
        </w:rPr>
        <w:t>矛盾、</w:t>
      </w:r>
      <w:r>
        <w:rPr>
          <w:rFonts w:hint="eastAsia" w:ascii="仿宋" w:hAnsi="仿宋" w:eastAsia="仿宋" w:cs="仿宋"/>
          <w:color w:val="auto"/>
          <w:sz w:val="32"/>
          <w:szCs w:val="32"/>
          <w:highlight w:val="none"/>
          <w:lang w:val="en-US" w:eastAsia="zh-Hans"/>
        </w:rPr>
        <w:t>教育教学、沟通引导方面的培训</w:t>
      </w:r>
      <w:r>
        <w:rPr>
          <w:rFonts w:hint="eastAsia" w:ascii="仿宋" w:hAnsi="仿宋" w:eastAsia="仿宋" w:cs="仿宋"/>
          <w:color w:val="auto"/>
          <w:sz w:val="32"/>
          <w:szCs w:val="32"/>
          <w:highlight w:val="none"/>
        </w:rPr>
        <w:t>，</w:t>
      </w:r>
      <w:r>
        <w:rPr>
          <w:rFonts w:hint="eastAsia" w:ascii="仿宋" w:hAnsi="仿宋" w:eastAsia="仿宋" w:cs="仿宋"/>
          <w:b w:val="0"/>
          <w:i w:val="0"/>
          <w:caps w:val="0"/>
          <w:color w:val="auto"/>
          <w:spacing w:val="0"/>
          <w:kern w:val="0"/>
          <w:sz w:val="32"/>
          <w:szCs w:val="32"/>
          <w:highlight w:val="none"/>
          <w:u w:val="none"/>
          <w:shd w:val="clear" w:fill="FFFFFF"/>
          <w:lang w:val="en-US" w:eastAsia="zh-Hans" w:bidi="ar"/>
        </w:rPr>
        <w:t>引导教师、家长</w:t>
      </w:r>
      <w:r>
        <w:rPr>
          <w:rFonts w:hint="eastAsia" w:ascii="仿宋" w:hAnsi="仿宋" w:eastAsia="仿宋" w:cs="仿宋"/>
          <w:b w:val="0"/>
          <w:i w:val="0"/>
          <w:caps w:val="0"/>
          <w:color w:val="auto"/>
          <w:spacing w:val="0"/>
          <w:kern w:val="0"/>
          <w:sz w:val="32"/>
          <w:szCs w:val="32"/>
          <w:highlight w:val="none"/>
          <w:u w:val="none"/>
          <w:shd w:val="clear" w:fill="FFFFFF"/>
          <w:lang w:val="en-US" w:eastAsia="zh-CN" w:bidi="ar"/>
        </w:rPr>
        <w:t>转变教育理念，关注、关心、关爱每一个学生</w:t>
      </w:r>
      <w:r>
        <w:rPr>
          <w:rFonts w:hint="eastAsia" w:ascii="仿宋" w:hAnsi="仿宋" w:eastAsia="仿宋" w:cs="仿宋"/>
          <w:b w:val="0"/>
          <w:i w:val="0"/>
          <w:caps w:val="0"/>
          <w:color w:val="auto"/>
          <w:spacing w:val="0"/>
          <w:kern w:val="0"/>
          <w:sz w:val="32"/>
          <w:szCs w:val="32"/>
          <w:highlight w:val="none"/>
          <w:u w:val="none"/>
          <w:shd w:val="clear" w:fill="FFFFFF"/>
          <w:lang w:eastAsia="zh-CN" w:bidi="ar"/>
        </w:rPr>
        <w:t>。</w:t>
      </w:r>
      <w:r>
        <w:rPr>
          <w:rFonts w:hint="eastAsia" w:ascii="仿宋" w:hAnsi="仿宋" w:eastAsia="仿宋" w:cs="仿宋"/>
          <w:color w:val="auto"/>
          <w:sz w:val="32"/>
          <w:szCs w:val="32"/>
          <w:highlight w:val="none"/>
        </w:rPr>
        <w:t>增强教师识别和制止校园欺凌的技能，</w:t>
      </w:r>
      <w:r>
        <w:rPr>
          <w:rFonts w:hint="eastAsia" w:ascii="仿宋" w:hAnsi="仿宋" w:eastAsia="仿宋" w:cs="仿宋"/>
          <w:color w:val="auto"/>
          <w:sz w:val="32"/>
          <w:szCs w:val="32"/>
          <w:highlight w:val="none"/>
          <w:lang w:val="en-US" w:eastAsia="zh-Hans"/>
        </w:rPr>
        <w:t>对受到校园霸凌伤害的儿童注重隐私保护及心理关爱</w:t>
      </w:r>
      <w:r>
        <w:rPr>
          <w:rFonts w:hint="eastAsia" w:ascii="仿宋" w:hAnsi="仿宋" w:eastAsia="仿宋" w:cs="仿宋"/>
          <w:color w:val="auto"/>
          <w:sz w:val="32"/>
          <w:szCs w:val="32"/>
          <w:highlight w:val="none"/>
          <w:lang w:eastAsia="zh-Hans"/>
        </w:rPr>
        <w:t>。</w:t>
      </w:r>
      <w:r>
        <w:rPr>
          <w:rFonts w:hint="eastAsia" w:ascii="仿宋" w:hAnsi="仿宋" w:eastAsia="仿宋" w:cs="仿宋"/>
          <w:color w:val="auto"/>
          <w:sz w:val="32"/>
          <w:szCs w:val="32"/>
          <w:highlight w:val="none"/>
          <w:lang w:val="en-US" w:eastAsia="zh-Hans"/>
        </w:rPr>
        <w:t>强化家校合作，关注儿童成长，拓宽家校信息互通渠道。引导家长树立正确的家庭教育观念，掌握科学的教育方法。开展防欺凌主题活动，推动学生间建立融洽的同学关系，引导儿童学会不欺凌他人，正确应对欺凌，及时报告欺凌事件。</w:t>
      </w:r>
    </w:p>
    <w:p>
      <w:pPr>
        <w:keepNext w:val="0"/>
        <w:keepLines w:val="0"/>
        <w:pageBreakBefore w:val="0"/>
        <w:kinsoku/>
        <w:wordWrap/>
        <w:overflowPunct/>
        <w:topLinePunct w:val="0"/>
        <w:autoSpaceDE/>
        <w:autoSpaceDN/>
        <w:bidi w:val="0"/>
        <w:spacing w:beforeAutospacing="0" w:afterAutospacing="0" w:line="600" w:lineRule="exact"/>
        <w:ind w:left="0" w:leftChars="0"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w:t>
      </w:r>
    </w:p>
    <w:p>
      <w:pPr>
        <w:pStyle w:val="3"/>
        <w:keepNext w:val="0"/>
        <w:keepLines w:val="0"/>
        <w:pageBreakBefore w:val="0"/>
        <w:kinsoku/>
        <w:wordWrap/>
        <w:overflowPunct/>
        <w:topLinePunct w:val="0"/>
        <w:autoSpaceDE/>
        <w:autoSpaceDN/>
        <w:bidi w:val="0"/>
        <w:adjustRightInd w:val="0"/>
        <w:snapToGrid w:val="0"/>
        <w:spacing w:before="0" w:beforeAutospacing="0" w:after="0" w:afterAutospacing="0" w:line="600" w:lineRule="exact"/>
        <w:ind w:firstLine="643" w:firstLineChars="200"/>
        <w:jc w:val="both"/>
        <w:textAlignment w:val="auto"/>
        <w:rPr>
          <w:rFonts w:hint="eastAsia" w:ascii="仿宋" w:hAnsi="仿宋" w:eastAsia="仿宋" w:cs="仿宋"/>
          <w:color w:val="auto"/>
          <w:sz w:val="32"/>
          <w:szCs w:val="32"/>
          <w:highlight w:val="none"/>
        </w:rPr>
      </w:pPr>
    </w:p>
    <w:sectPr>
      <w:footerReference r:id="rId5" w:type="default"/>
      <w:pgSz w:w="11901" w:h="16840"/>
      <w:pgMar w:top="1440" w:right="1440" w:bottom="1440" w:left="1440" w:header="709" w:footer="709" w:gutter="0"/>
      <w:pgNumType w:fmt="numberInDash" w:start="1"/>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auto"/>
    <w:pitch w:val="default"/>
    <w:sig w:usb0="E00006FF" w:usb1="420024FF" w:usb2="02000000" w:usb3="00000000" w:csb0="2000019F" w:csb1="00000000"/>
  </w:font>
  <w:font w:name="CIDFont+F1">
    <w:altName w:val="Cambria"/>
    <w:panose1 w:val="020B0604020202020204"/>
    <w:charset w:val="00"/>
    <w:family w:val="roman"/>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KaiTi_GB2312">
    <w:altName w:val="楷体"/>
    <w:panose1 w:val="00000000000000000000"/>
    <w:charset w:val="00"/>
    <w:family w:val="roman"/>
    <w:pitch w:val="default"/>
    <w:sig w:usb0="00000000" w:usb1="00000000" w:usb2="00000000" w:usb3="00000000" w:csb0="00000000" w:csb1="00000000"/>
  </w:font>
  <w:font w:name="FangSong_GB2312">
    <w:altName w:val="仿宋_GB2312"/>
    <w:panose1 w:val="020B0604020202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2"/>
        <w:szCs w:val="32"/>
      </w:rPr>
    </w:pPr>
    <w:r>
      <w:rPr>
        <w:sz w:val="32"/>
        <w:szCs w:val="32"/>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6"/>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- 1 -</w:t>
                    </w:r>
                    <w:r>
                      <w:rPr>
                        <w:rFonts w:hint="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8"/>
        <w:rPr>
          <w:rFonts w:hint="eastAsia" w:ascii="宋体" w:hAnsi="宋体" w:eastAsia="宋体" w:cs="宋体"/>
          <w:sz w:val="18"/>
          <w:szCs w:val="18"/>
          <w:lang w:val="en-US" w:eastAsia="zh-CN"/>
        </w:rPr>
      </w:pPr>
      <w:r>
        <w:rPr>
          <w:rStyle w:val="14"/>
          <w:sz w:val="21"/>
          <w:szCs w:val="21"/>
        </w:rPr>
        <w:footnoteRef/>
      </w:r>
      <w:r>
        <w:rPr>
          <w:sz w:val="21"/>
          <w:szCs w:val="21"/>
        </w:rPr>
        <w:t xml:space="preserve"> </w:t>
      </w:r>
      <w:r>
        <w:rPr>
          <w:rFonts w:hint="eastAsia" w:ascii="宋体" w:hAnsi="宋体" w:eastAsia="宋体" w:cs="宋体"/>
          <w:sz w:val="18"/>
          <w:szCs w:val="18"/>
          <w:lang w:val="en-US" w:eastAsia="zh-CN"/>
        </w:rPr>
        <w:t>新生儿、婴儿和5岁以下儿童死亡率广州市目标设定为2.0‰、2.8‰和4.0‰已经达到发达国家的高水准，因此不调整区一级的指标，保持与市一致。</w:t>
      </w:r>
    </w:p>
  </w:footnote>
  <w:footnote w:id="1">
    <w:p>
      <w:pPr>
        <w:pStyle w:val="8"/>
        <w:rPr>
          <w:rFonts w:hint="eastAsia" w:ascii="宋体" w:hAnsi="宋体" w:eastAsia="宋体" w:cs="宋体"/>
          <w:sz w:val="18"/>
          <w:szCs w:val="18"/>
          <w:lang w:val="en-US" w:eastAsia="zh-CN"/>
        </w:rPr>
      </w:pPr>
      <w:r>
        <w:rPr>
          <w:rStyle w:val="14"/>
          <w:sz w:val="21"/>
          <w:szCs w:val="21"/>
        </w:rPr>
        <w:footnoteRef/>
      </w:r>
      <w:r>
        <w:rPr>
          <w:rFonts w:hint="eastAsia" w:ascii="宋体" w:hAnsi="宋体" w:eastAsia="宋体" w:cs="宋体"/>
          <w:sz w:val="18"/>
          <w:szCs w:val="18"/>
          <w:lang w:val="en-US" w:eastAsia="zh-CN"/>
        </w:rPr>
        <w:t xml:space="preserve"> 广州市的目标值为90%，从化区的标准提高5个百分点。2016-2020年从化区3岁以下儿童系统管理率均在95%以上，七岁以下儿童健康管理率达到98%以上，提高标准完全可以达到。</w:t>
      </w:r>
    </w:p>
  </w:footnote>
  <w:footnote w:id="2">
    <w:p>
      <w:pPr>
        <w:pStyle w:val="8"/>
        <w:rPr>
          <w:rFonts w:hint="eastAsia" w:ascii="宋体" w:hAnsi="宋体" w:eastAsia="宋体" w:cs="宋体"/>
          <w:sz w:val="18"/>
          <w:szCs w:val="18"/>
          <w:lang w:val="en-US" w:eastAsia="zh-CN"/>
        </w:rPr>
      </w:pPr>
      <w:r>
        <w:rPr>
          <w:rStyle w:val="14"/>
          <w:sz w:val="21"/>
          <w:szCs w:val="21"/>
        </w:rPr>
        <w:footnoteRef/>
      </w:r>
      <w:r>
        <w:rPr>
          <w:sz w:val="21"/>
          <w:szCs w:val="21"/>
        </w:rPr>
        <w:t xml:space="preserve"> </w:t>
      </w:r>
      <w:r>
        <w:rPr>
          <w:rFonts w:hint="eastAsia" w:ascii="宋体" w:hAnsi="宋体" w:eastAsia="宋体" w:cs="宋体"/>
          <w:sz w:val="18"/>
          <w:szCs w:val="18"/>
          <w:lang w:val="en-US" w:eastAsia="zh-CN"/>
        </w:rPr>
        <w:t>根据第八次全国学生体质与健康调研结果，近视、超重肥胖和耐力、速度等基本健康指标下降的问题是学生体质健康的三个重要趋势。国家出台一个《意见》（关于全面加强和改进新时代学校卫生与健康工作的意见）、两个《纲要》（《儿童青少年近视防控光明行动工作方案》和《儿童青少年肥胖防控实施方案》）和三个专项行动（关于加强中小学体质健康管理工作的通知），将青少年体质健康问题中比较突出的视力、肥胖、耐力和速度等基本健康指标下降问题得到有针对性的解决。上一周期指标评估结果显示，从化区儿童视力不良发生率和龋齿发生率居高不下，其中从化区中小学生近视率达50%左右，中小学生龋齿发生率达33%左右，中小学儿童近视率和龋齿发生率虽然在控制范围内，但近几年持续居高不下，必须予以重视。</w:t>
      </w:r>
    </w:p>
  </w:footnote>
  <w:footnote w:id="3">
    <w:p>
      <w:pPr>
        <w:pStyle w:val="8"/>
        <w:rPr>
          <w:rFonts w:hint="eastAsia" w:ascii="宋体" w:hAnsi="宋体" w:eastAsia="宋体" w:cs="宋体"/>
          <w:sz w:val="18"/>
          <w:szCs w:val="18"/>
          <w:lang w:val="en-US" w:eastAsia="zh-CN"/>
        </w:rPr>
      </w:pPr>
      <w:r>
        <w:rPr>
          <w:rStyle w:val="14"/>
          <w:sz w:val="21"/>
          <w:szCs w:val="21"/>
        </w:rPr>
        <w:footnoteRef/>
      </w:r>
      <w:r>
        <w:rPr>
          <w:sz w:val="21"/>
          <w:szCs w:val="21"/>
        </w:rPr>
        <w:t xml:space="preserve"> </w:t>
      </w:r>
      <w:r>
        <w:rPr>
          <w:rFonts w:hint="eastAsia" w:ascii="宋体" w:hAnsi="宋体" w:eastAsia="宋体" w:cs="宋体"/>
          <w:sz w:val="18"/>
          <w:szCs w:val="18"/>
          <w:lang w:val="en-US" w:eastAsia="zh-CN"/>
        </w:rPr>
        <w:t>《广州市从化区国民经济和社会发展第十四个五年规划和2035年远景目标纲要》</w:t>
      </w:r>
    </w:p>
  </w:footnote>
  <w:footnote w:id="4">
    <w:p>
      <w:pPr>
        <w:pStyle w:val="8"/>
        <w:rPr>
          <w:rFonts w:hint="eastAsia" w:ascii="宋体" w:hAnsi="宋体" w:eastAsia="宋体" w:cs="宋体"/>
          <w:sz w:val="18"/>
          <w:szCs w:val="18"/>
          <w:lang w:val="en-US" w:eastAsia="zh-CN"/>
        </w:rPr>
      </w:pPr>
      <w:r>
        <w:rPr>
          <w:rStyle w:val="14"/>
          <w:sz w:val="21"/>
          <w:szCs w:val="21"/>
        </w:rPr>
        <w:footnoteRef/>
      </w:r>
      <w:r>
        <w:rPr>
          <w:sz w:val="21"/>
          <w:szCs w:val="21"/>
        </w:rPr>
        <w:t xml:space="preserve"> </w:t>
      </w:r>
      <w:r>
        <w:rPr>
          <w:rFonts w:hint="eastAsia" w:ascii="宋体" w:hAnsi="宋体" w:eastAsia="宋体" w:cs="宋体"/>
          <w:sz w:val="18"/>
          <w:szCs w:val="18"/>
          <w:lang w:val="en-US" w:eastAsia="zh-CN"/>
        </w:rPr>
        <w:t>《广东省儿童发展规划（2021—2030年）》内容表述为推广应用中医儿科适宜技术，此处作为区特色保留。</w:t>
      </w:r>
    </w:p>
  </w:footnote>
  <w:footnote w:id="5">
    <w:p>
      <w:pPr>
        <w:pStyle w:val="8"/>
        <w:rPr>
          <w:rFonts w:hint="eastAsia" w:eastAsiaTheme="minorEastAsia"/>
          <w:sz w:val="21"/>
          <w:szCs w:val="21"/>
          <w:lang w:eastAsia="zh-CN"/>
        </w:rPr>
      </w:pPr>
      <w:r>
        <w:rPr>
          <w:rStyle w:val="14"/>
          <w:sz w:val="21"/>
          <w:szCs w:val="21"/>
        </w:rPr>
        <w:footnoteRef/>
      </w:r>
      <w:r>
        <w:rPr>
          <w:rFonts w:hint="eastAsia" w:ascii="宋体" w:hAnsi="宋体" w:eastAsia="宋体" w:cs="宋体"/>
          <w:sz w:val="18"/>
          <w:szCs w:val="18"/>
          <w:lang w:val="en-US" w:eastAsia="zh-CN"/>
        </w:rPr>
        <w:t>《中国儿童发展纲要（2021-2030）》表述为“按标准配备校医、幼儿园及托幼机构卫生保健人员和必要保健设备”。</w:t>
      </w:r>
    </w:p>
  </w:footnote>
  <w:footnote w:id="6">
    <w:p>
      <w:pPr>
        <w:pStyle w:val="8"/>
        <w:rPr>
          <w:rFonts w:hint="eastAsia" w:ascii="宋体" w:hAnsi="宋体" w:eastAsia="宋体" w:cs="宋体"/>
          <w:sz w:val="18"/>
          <w:szCs w:val="18"/>
        </w:rPr>
      </w:pPr>
      <w:r>
        <w:rPr>
          <w:rStyle w:val="14"/>
          <w:sz w:val="21"/>
          <w:szCs w:val="21"/>
        </w:rPr>
        <w:footnoteRef/>
      </w:r>
      <w:r>
        <w:rPr>
          <w:sz w:val="21"/>
          <w:szCs w:val="21"/>
        </w:rPr>
        <w:t xml:space="preserve"> </w:t>
      </w:r>
      <w:r>
        <w:rPr>
          <w:rFonts w:hint="eastAsia" w:ascii="宋体" w:hAnsi="宋体" w:eastAsia="宋体" w:cs="宋体"/>
          <w:sz w:val="18"/>
          <w:szCs w:val="18"/>
        </w:rPr>
        <w:t>《广东省儿童发展规划（2021—2030年）》</w:t>
      </w:r>
      <w:r>
        <w:rPr>
          <w:rFonts w:hint="eastAsia" w:ascii="宋体" w:hAnsi="宋体" w:eastAsia="宋体" w:cs="宋体"/>
          <w:sz w:val="18"/>
          <w:szCs w:val="18"/>
          <w:lang w:eastAsia="zh-CN"/>
        </w:rPr>
        <w:t>、《</w:t>
      </w:r>
      <w:r>
        <w:rPr>
          <w:rFonts w:hint="eastAsia" w:ascii="宋体" w:hAnsi="宋体" w:eastAsia="宋体" w:cs="宋体"/>
          <w:sz w:val="18"/>
          <w:szCs w:val="18"/>
        </w:rPr>
        <w:t>广州市儿童</w:t>
      </w:r>
      <w:r>
        <w:rPr>
          <w:rFonts w:hint="eastAsia" w:ascii="宋体" w:hAnsi="宋体" w:eastAsia="宋体" w:cs="宋体"/>
          <w:sz w:val="18"/>
          <w:szCs w:val="18"/>
          <w:lang w:val="en-US" w:eastAsia="zh-CN"/>
        </w:rPr>
        <w:t>发展</w:t>
      </w:r>
      <w:r>
        <w:rPr>
          <w:rFonts w:hint="eastAsia" w:ascii="宋体" w:hAnsi="宋体" w:eastAsia="宋体" w:cs="宋体"/>
          <w:sz w:val="18"/>
          <w:szCs w:val="18"/>
        </w:rPr>
        <w:t>规划</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2021-2030</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送审稿）</w:t>
      </w:r>
      <w:r>
        <w:rPr>
          <w:rFonts w:hint="eastAsia" w:ascii="宋体" w:hAnsi="宋体" w:eastAsia="宋体" w:cs="宋体"/>
          <w:sz w:val="18"/>
          <w:szCs w:val="18"/>
        </w:rPr>
        <w:t>提出“脊柱侧弯”筛查和干预行动，</w:t>
      </w:r>
      <w:r>
        <w:rPr>
          <w:rFonts w:hint="eastAsia" w:ascii="宋体" w:hAnsi="宋体" w:eastAsia="宋体" w:cs="宋体"/>
          <w:sz w:val="18"/>
          <w:szCs w:val="18"/>
          <w:lang w:val="en-US" w:eastAsia="zh-CN"/>
        </w:rPr>
        <w:t>从化</w:t>
      </w:r>
      <w:r>
        <w:rPr>
          <w:rFonts w:hint="eastAsia" w:ascii="宋体" w:hAnsi="宋体" w:eastAsia="宋体" w:cs="宋体"/>
          <w:sz w:val="18"/>
          <w:szCs w:val="18"/>
        </w:rPr>
        <w:t>特色就是要在区级层面细化该项工作，通过明确两个时间节点的筛查，明确筛查的主要内容，从足脊健康筛查推动健康运动的概念。</w:t>
      </w:r>
    </w:p>
  </w:footnote>
  <w:footnote w:id="7">
    <w:p>
      <w:pPr>
        <w:pStyle w:val="8"/>
        <w:rPr>
          <w:rFonts w:hint="eastAsia" w:ascii="宋体" w:hAnsi="宋体" w:eastAsia="宋体" w:cs="宋体"/>
          <w:sz w:val="18"/>
          <w:szCs w:val="18"/>
        </w:rPr>
      </w:pPr>
      <w:r>
        <w:rPr>
          <w:rStyle w:val="14"/>
          <w:sz w:val="21"/>
          <w:szCs w:val="21"/>
        </w:rPr>
        <w:footnoteRef/>
      </w:r>
      <w:r>
        <w:rPr>
          <w:sz w:val="21"/>
          <w:szCs w:val="21"/>
        </w:rPr>
        <w:t xml:space="preserve"> </w:t>
      </w:r>
      <w:r>
        <w:rPr>
          <w:rFonts w:hint="eastAsia" w:ascii="宋体" w:hAnsi="宋体" w:eastAsia="宋体" w:cs="宋体"/>
          <w:sz w:val="18"/>
          <w:szCs w:val="18"/>
        </w:rPr>
        <w:t>《中国儿童发展纲要（2021-2030年）》：“全面落实立德树人根本任务，培养德智体美劳全面发展的社会主义建设者和接班人”。《广东省儿童发展规划（2021—2030年）》、《广州市儿童发展规划（2021-2030）》（送审稿）与国规表述一致。</w:t>
      </w:r>
    </w:p>
  </w:footnote>
  <w:footnote w:id="8">
    <w:p>
      <w:pPr>
        <w:pStyle w:val="8"/>
        <w:spacing w:line="240" w:lineRule="auto"/>
        <w:rPr>
          <w:rFonts w:hint="eastAsia" w:ascii="宋体" w:hAnsi="宋体" w:eastAsia="宋体" w:cs="宋体"/>
          <w:sz w:val="18"/>
          <w:szCs w:val="18"/>
        </w:rPr>
      </w:pPr>
      <w:r>
        <w:rPr>
          <w:rStyle w:val="14"/>
          <w:sz w:val="21"/>
          <w:szCs w:val="21"/>
        </w:rPr>
        <w:footnoteRef/>
      </w:r>
      <w:r>
        <w:rPr>
          <w:sz w:val="21"/>
          <w:szCs w:val="21"/>
        </w:rPr>
        <w:t xml:space="preserve"> </w:t>
      </w:r>
      <w:r>
        <w:rPr>
          <w:rFonts w:hint="eastAsia" w:ascii="宋体" w:hAnsi="宋体" w:eastAsia="宋体" w:cs="宋体"/>
          <w:sz w:val="18"/>
          <w:szCs w:val="18"/>
        </w:rPr>
        <w:t>《中国儿童发展纲要（2021-2030年）》：“适龄儿童普遍接受普惠有质量的学前教育，学前教育三年毛入园率保持在90%以上”。</w:t>
      </w:r>
      <w:bookmarkStart w:id="3" w:name="_Hlk92968399"/>
      <w:r>
        <w:rPr>
          <w:rFonts w:hint="eastAsia" w:ascii="宋体" w:hAnsi="宋体" w:eastAsia="宋体" w:cs="宋体"/>
          <w:sz w:val="18"/>
          <w:szCs w:val="18"/>
        </w:rPr>
        <w:t>《广东省妇女儿童发展规划（2021-2030）》</w:t>
      </w:r>
      <w:bookmarkEnd w:id="3"/>
      <w:r>
        <w:rPr>
          <w:rFonts w:hint="eastAsia" w:ascii="宋体" w:hAnsi="宋体" w:eastAsia="宋体" w:cs="宋体"/>
          <w:sz w:val="18"/>
          <w:szCs w:val="18"/>
        </w:rPr>
        <w:t>增加了普惠性幼儿园在园幼儿占比不低于85%的表述。《广州市儿童发展规划（2021-2030）》（送审稿）：适龄儿童普遍接受普惠优质的学前教育，学前教育毛入园率达到100%，普惠性幼儿园在园幼儿占比不低于</w:t>
      </w:r>
      <w:r>
        <w:rPr>
          <w:rFonts w:hint="eastAsia" w:ascii="宋体" w:hAnsi="宋体" w:eastAsia="宋体" w:cs="宋体"/>
          <w:sz w:val="18"/>
          <w:szCs w:val="18"/>
          <w:lang w:val="en-US" w:eastAsia="zh-CN"/>
        </w:rPr>
        <w:t>85</w:t>
      </w:r>
      <w:r>
        <w:rPr>
          <w:rFonts w:hint="eastAsia" w:ascii="宋体" w:hAnsi="宋体" w:eastAsia="宋体" w:cs="宋体"/>
          <w:sz w:val="18"/>
          <w:szCs w:val="18"/>
        </w:rPr>
        <w:t>%。根据《广州市</w:t>
      </w:r>
      <w:r>
        <w:rPr>
          <w:rFonts w:hint="eastAsia" w:ascii="宋体" w:hAnsi="宋体" w:eastAsia="宋体" w:cs="宋体"/>
          <w:sz w:val="18"/>
          <w:szCs w:val="18"/>
          <w:lang w:eastAsia="zh-CN"/>
        </w:rPr>
        <w:t>从化区</w:t>
      </w:r>
      <w:r>
        <w:rPr>
          <w:rFonts w:hint="eastAsia" w:ascii="宋体" w:hAnsi="宋体" w:eastAsia="宋体" w:cs="宋体"/>
          <w:sz w:val="18"/>
          <w:szCs w:val="18"/>
        </w:rPr>
        <w:t>儿童发展规划（2011-2020）评估报告》，2020年，</w:t>
      </w:r>
      <w:r>
        <w:rPr>
          <w:rFonts w:hint="eastAsia" w:ascii="宋体" w:hAnsi="宋体" w:eastAsia="宋体" w:cs="宋体"/>
          <w:sz w:val="18"/>
          <w:szCs w:val="18"/>
          <w:lang w:eastAsia="zh-CN"/>
        </w:rPr>
        <w:t>从化区</w:t>
      </w:r>
      <w:r>
        <w:rPr>
          <w:rFonts w:hint="eastAsia" w:ascii="宋体" w:hAnsi="宋体" w:eastAsia="宋体" w:cs="宋体"/>
          <w:sz w:val="18"/>
          <w:szCs w:val="18"/>
        </w:rPr>
        <w:t>学前三年毛入园率</w:t>
      </w:r>
      <w:r>
        <w:rPr>
          <w:rFonts w:hint="eastAsia" w:ascii="宋体" w:hAnsi="宋体" w:eastAsia="宋体" w:cs="宋体"/>
          <w:sz w:val="18"/>
          <w:szCs w:val="18"/>
          <w:lang w:val="en-US" w:eastAsia="zh-CN"/>
        </w:rPr>
        <w:t xml:space="preserve">100.23 </w:t>
      </w:r>
      <w:r>
        <w:rPr>
          <w:rFonts w:hint="eastAsia" w:ascii="宋体" w:hAnsi="宋体" w:eastAsia="宋体" w:cs="宋体"/>
          <w:sz w:val="18"/>
          <w:szCs w:val="18"/>
        </w:rPr>
        <w:t>%，自</w:t>
      </w:r>
      <w:r>
        <w:rPr>
          <w:rFonts w:hint="eastAsia" w:ascii="宋体" w:hAnsi="宋体" w:eastAsia="宋体" w:cs="宋体"/>
          <w:sz w:val="18"/>
          <w:szCs w:val="18"/>
          <w:lang w:val="en-US" w:eastAsia="zh-CN"/>
        </w:rPr>
        <w:t>2016</w:t>
      </w:r>
      <w:r>
        <w:rPr>
          <w:rFonts w:hint="eastAsia" w:ascii="宋体" w:hAnsi="宋体" w:eastAsia="宋体" w:cs="宋体"/>
          <w:sz w:val="18"/>
          <w:szCs w:val="18"/>
        </w:rPr>
        <w:t>年以来，</w:t>
      </w:r>
      <w:r>
        <w:rPr>
          <w:rFonts w:hint="eastAsia" w:ascii="宋体" w:hAnsi="宋体" w:eastAsia="宋体" w:cs="宋体"/>
          <w:sz w:val="18"/>
          <w:szCs w:val="18"/>
          <w:lang w:val="en-US" w:eastAsia="zh-CN"/>
        </w:rPr>
        <w:t>多年</w:t>
      </w:r>
      <w:r>
        <w:rPr>
          <w:rFonts w:hint="eastAsia" w:ascii="宋体" w:hAnsi="宋体" w:eastAsia="宋体" w:cs="宋体"/>
          <w:sz w:val="18"/>
          <w:szCs w:val="18"/>
        </w:rPr>
        <w:t>超过100%，稳定达标。普惠性幼儿园在园幼儿占比目标值与市规一致。</w:t>
      </w:r>
    </w:p>
  </w:footnote>
  <w:footnote w:id="9">
    <w:p>
      <w:pPr>
        <w:pStyle w:val="8"/>
        <w:rPr>
          <w:rFonts w:hint="eastAsia" w:ascii="宋体" w:hAnsi="宋体" w:eastAsia="宋体" w:cs="宋体"/>
          <w:sz w:val="18"/>
          <w:szCs w:val="18"/>
        </w:rPr>
      </w:pPr>
      <w:r>
        <w:rPr>
          <w:rStyle w:val="14"/>
          <w:sz w:val="21"/>
          <w:szCs w:val="21"/>
        </w:rPr>
        <w:footnoteRef/>
      </w:r>
      <w:r>
        <w:rPr>
          <w:rFonts w:hint="eastAsia" w:ascii="宋体" w:hAnsi="宋体" w:eastAsia="宋体" w:cs="宋体"/>
          <w:sz w:val="18"/>
          <w:szCs w:val="18"/>
        </w:rPr>
        <w:t>《中国儿童发展纲要（2021-2030）》：“促进义务教育优质均衡发展和城乡一体化，九年义务教育巩固率提高到96%以上”。《广东省妇女儿童发展规划（2021-2030）》“义务教育更加优质均衡发展，城乡一体化水平进一步提高，九年义务教育巩固率稳定在96%以上”。《广州市儿童发展规划（2021-2030）》（送审稿）：“义务教育优质均衡发展水平进一步提高，九年义务教育巩固率不低于</w:t>
      </w:r>
      <w:r>
        <w:rPr>
          <w:rFonts w:hint="eastAsia" w:ascii="宋体" w:hAnsi="宋体" w:eastAsia="宋体" w:cs="宋体"/>
          <w:sz w:val="18"/>
          <w:szCs w:val="18"/>
          <w:lang w:val="en-US" w:eastAsia="zh-CN"/>
        </w:rPr>
        <w:t>98.35</w:t>
      </w:r>
      <w:r>
        <w:rPr>
          <w:rFonts w:hint="eastAsia" w:ascii="宋体" w:hAnsi="宋体" w:eastAsia="宋体" w:cs="宋体"/>
          <w:sz w:val="18"/>
          <w:szCs w:val="18"/>
        </w:rPr>
        <w:t>%”。根据《广州市</w:t>
      </w:r>
      <w:r>
        <w:rPr>
          <w:rFonts w:hint="eastAsia" w:ascii="宋体" w:hAnsi="宋体" w:eastAsia="宋体" w:cs="宋体"/>
          <w:sz w:val="18"/>
          <w:szCs w:val="18"/>
          <w:lang w:eastAsia="zh-CN"/>
        </w:rPr>
        <w:t>从化区</w:t>
      </w:r>
      <w:r>
        <w:rPr>
          <w:rFonts w:hint="eastAsia" w:ascii="宋体" w:hAnsi="宋体" w:eastAsia="宋体" w:cs="宋体"/>
          <w:sz w:val="18"/>
          <w:szCs w:val="18"/>
        </w:rPr>
        <w:t>儿童发展规划（2011-2020）评估报告》，2011年以来，全区小学五年巩固率</w:t>
      </w:r>
      <w:r>
        <w:rPr>
          <w:rFonts w:hint="eastAsia" w:ascii="宋体" w:hAnsi="宋体" w:eastAsia="宋体" w:cs="宋体"/>
          <w:sz w:val="18"/>
          <w:szCs w:val="18"/>
          <w:lang w:val="en-US" w:eastAsia="zh-CN"/>
        </w:rPr>
        <w:t>平均为99.96%</w:t>
      </w:r>
      <w:r>
        <w:rPr>
          <w:rFonts w:hint="eastAsia" w:ascii="宋体" w:hAnsi="宋体" w:eastAsia="宋体" w:cs="宋体"/>
          <w:sz w:val="18"/>
          <w:szCs w:val="18"/>
        </w:rPr>
        <w:t>、初中阶段毛入学率均超过100%，九年义务教育巩固率</w:t>
      </w:r>
      <w:r>
        <w:rPr>
          <w:rFonts w:hint="eastAsia" w:ascii="宋体" w:hAnsi="宋体" w:eastAsia="宋体" w:cs="宋体"/>
          <w:sz w:val="18"/>
          <w:szCs w:val="18"/>
          <w:lang w:val="en-US" w:eastAsia="zh-CN"/>
        </w:rPr>
        <w:t>平均</w:t>
      </w:r>
      <w:r>
        <w:rPr>
          <w:rFonts w:hint="eastAsia" w:ascii="宋体" w:hAnsi="宋体" w:eastAsia="宋体" w:cs="宋体"/>
          <w:sz w:val="18"/>
          <w:szCs w:val="18"/>
        </w:rPr>
        <w:t>在</w:t>
      </w:r>
      <w:r>
        <w:rPr>
          <w:rFonts w:hint="eastAsia" w:ascii="宋体" w:hAnsi="宋体" w:eastAsia="宋体" w:cs="宋体"/>
          <w:sz w:val="18"/>
          <w:szCs w:val="18"/>
          <w:lang w:val="en-US" w:eastAsia="zh-CN"/>
        </w:rPr>
        <w:t>98.7</w:t>
      </w:r>
      <w:r>
        <w:rPr>
          <w:rFonts w:hint="eastAsia" w:ascii="宋体" w:hAnsi="宋体" w:eastAsia="宋体" w:cs="宋体"/>
          <w:sz w:val="18"/>
          <w:szCs w:val="18"/>
        </w:rPr>
        <w:t>%左右。因此，本目标值与市规一致。</w:t>
      </w:r>
    </w:p>
  </w:footnote>
  <w:footnote w:id="10">
    <w:p>
      <w:pPr>
        <w:pStyle w:val="8"/>
        <w:rPr>
          <w:rFonts w:hint="eastAsia" w:eastAsiaTheme="minorEastAsia"/>
          <w:sz w:val="21"/>
          <w:szCs w:val="21"/>
        </w:rPr>
      </w:pPr>
      <w:r>
        <w:rPr>
          <w:rFonts w:hint="eastAsia" w:ascii="宋体" w:hAnsi="宋体" w:eastAsia="宋体" w:cs="宋体"/>
          <w:sz w:val="18"/>
          <w:szCs w:val="18"/>
        </w:rPr>
        <w:footnoteRef/>
      </w:r>
      <w:r>
        <w:rPr>
          <w:rFonts w:hint="eastAsia" w:ascii="宋体" w:hAnsi="宋体" w:eastAsia="宋体" w:cs="宋体"/>
          <w:sz w:val="18"/>
          <w:szCs w:val="18"/>
        </w:rPr>
        <w:t>《中国儿童发展纲要（2021-2030）》：“巩固提高高中阶段教育普及水平，高中阶段教育毛入学率达到并保持在92%以上”。《广东省儿童发展规划（2021—2030年）》：“巩固提高高中阶段教育普及水平。 阶段教育毛入学率稳定在95%以上”。《广州市儿童发展规划（2021-2030）》（送审稿）：“巩固提高高中阶段教育普及水平。高中阶段教育毛入学率保持99%以上”。根据《广州市</w:t>
      </w:r>
      <w:r>
        <w:rPr>
          <w:rFonts w:hint="eastAsia" w:ascii="宋体" w:hAnsi="宋体" w:eastAsia="宋体" w:cs="宋体"/>
          <w:sz w:val="18"/>
          <w:szCs w:val="18"/>
          <w:lang w:eastAsia="zh-CN"/>
        </w:rPr>
        <w:t>从化区</w:t>
      </w:r>
      <w:r>
        <w:rPr>
          <w:rFonts w:hint="eastAsia" w:ascii="宋体" w:hAnsi="宋体" w:eastAsia="宋体" w:cs="宋体"/>
          <w:sz w:val="18"/>
          <w:szCs w:val="18"/>
        </w:rPr>
        <w:t>儿童发展规划（2011-2020）评估报告》，2011年以来，</w:t>
      </w:r>
      <w:r>
        <w:rPr>
          <w:rFonts w:hint="eastAsia" w:ascii="宋体" w:hAnsi="宋体" w:eastAsia="宋体" w:cs="宋体"/>
          <w:sz w:val="18"/>
          <w:szCs w:val="18"/>
          <w:lang w:eastAsia="zh-CN"/>
        </w:rPr>
        <w:t>从化区</w:t>
      </w:r>
      <w:r>
        <w:rPr>
          <w:rFonts w:hint="eastAsia" w:ascii="宋体" w:hAnsi="宋体" w:eastAsia="宋体" w:cs="宋体"/>
          <w:sz w:val="18"/>
          <w:szCs w:val="18"/>
        </w:rPr>
        <w:t>初中毕业生</w:t>
      </w:r>
      <w:r>
        <w:rPr>
          <w:rFonts w:hint="eastAsia" w:ascii="宋体" w:hAnsi="宋体" w:eastAsia="宋体" w:cs="宋体"/>
          <w:sz w:val="18"/>
          <w:szCs w:val="18"/>
          <w:lang w:val="en-US" w:eastAsia="zh-CN"/>
        </w:rPr>
        <w:t>平均</w:t>
      </w:r>
      <w:r>
        <w:rPr>
          <w:rFonts w:hint="eastAsia" w:ascii="宋体" w:hAnsi="宋体" w:eastAsia="宋体" w:cs="宋体"/>
          <w:sz w:val="18"/>
          <w:szCs w:val="18"/>
        </w:rPr>
        <w:t>升学率</w:t>
      </w:r>
      <w:r>
        <w:rPr>
          <w:rFonts w:hint="eastAsia" w:ascii="宋体" w:hAnsi="宋体" w:eastAsia="宋体" w:cs="宋体"/>
          <w:sz w:val="18"/>
          <w:szCs w:val="18"/>
          <w:lang w:val="en-US" w:eastAsia="zh-CN"/>
        </w:rPr>
        <w:t>为</w:t>
      </w:r>
      <w:r>
        <w:rPr>
          <w:rFonts w:hint="eastAsia" w:ascii="宋体" w:hAnsi="宋体" w:eastAsia="宋体" w:cs="宋体"/>
          <w:sz w:val="18"/>
          <w:szCs w:val="18"/>
        </w:rPr>
        <w:t>9</w:t>
      </w:r>
      <w:r>
        <w:rPr>
          <w:rFonts w:hint="eastAsia" w:ascii="宋体" w:hAnsi="宋体" w:eastAsia="宋体" w:cs="宋体"/>
          <w:sz w:val="18"/>
          <w:szCs w:val="18"/>
          <w:lang w:val="en-US" w:eastAsia="zh-CN"/>
        </w:rPr>
        <w:t>6</w:t>
      </w:r>
      <w:r>
        <w:rPr>
          <w:rFonts w:hint="eastAsia" w:ascii="宋体" w:hAnsi="宋体" w:eastAsia="宋体" w:cs="宋体"/>
          <w:sz w:val="18"/>
          <w:szCs w:val="18"/>
        </w:rPr>
        <w:t>.</w:t>
      </w:r>
      <w:r>
        <w:rPr>
          <w:rFonts w:hint="eastAsia" w:ascii="宋体" w:hAnsi="宋体" w:eastAsia="宋体" w:cs="宋体"/>
          <w:sz w:val="18"/>
          <w:szCs w:val="18"/>
          <w:lang w:val="en-US" w:eastAsia="zh-CN"/>
        </w:rPr>
        <w:t>5</w:t>
      </w:r>
      <w:r>
        <w:rPr>
          <w:rFonts w:hint="eastAsia" w:ascii="宋体" w:hAnsi="宋体" w:eastAsia="宋体" w:cs="宋体"/>
          <w:sz w:val="18"/>
          <w:szCs w:val="18"/>
        </w:rPr>
        <w:t>%，高中阶段</w:t>
      </w:r>
      <w:r>
        <w:rPr>
          <w:rFonts w:hint="eastAsia" w:ascii="宋体" w:hAnsi="宋体" w:eastAsia="宋体" w:cs="宋体"/>
          <w:sz w:val="18"/>
          <w:szCs w:val="18"/>
          <w:lang w:val="en-US" w:eastAsia="zh-CN"/>
        </w:rPr>
        <w:t>平均</w:t>
      </w:r>
      <w:r>
        <w:rPr>
          <w:rFonts w:hint="eastAsia" w:ascii="宋体" w:hAnsi="宋体" w:eastAsia="宋体" w:cs="宋体"/>
          <w:sz w:val="18"/>
          <w:szCs w:val="18"/>
        </w:rPr>
        <w:t>毛入学率10</w:t>
      </w:r>
      <w:r>
        <w:rPr>
          <w:rFonts w:hint="eastAsia" w:ascii="宋体" w:hAnsi="宋体" w:eastAsia="宋体" w:cs="宋体"/>
          <w:sz w:val="18"/>
          <w:szCs w:val="18"/>
          <w:lang w:val="en-US" w:eastAsia="zh-CN"/>
        </w:rPr>
        <w:t>0</w:t>
      </w:r>
      <w:r>
        <w:rPr>
          <w:rFonts w:hint="eastAsia" w:ascii="宋体" w:hAnsi="宋体" w:eastAsia="宋体" w:cs="宋体"/>
          <w:sz w:val="18"/>
          <w:szCs w:val="18"/>
        </w:rPr>
        <w:t>.</w:t>
      </w:r>
      <w:r>
        <w:rPr>
          <w:rFonts w:hint="eastAsia" w:ascii="宋体" w:hAnsi="宋体" w:eastAsia="宋体" w:cs="宋体"/>
          <w:sz w:val="18"/>
          <w:szCs w:val="18"/>
          <w:lang w:val="en-US" w:eastAsia="zh-CN"/>
        </w:rPr>
        <w:t>2</w:t>
      </w:r>
      <w:r>
        <w:rPr>
          <w:rFonts w:hint="eastAsia" w:ascii="宋体" w:hAnsi="宋体" w:eastAsia="宋体" w:cs="宋体"/>
          <w:sz w:val="18"/>
          <w:szCs w:val="18"/>
        </w:rPr>
        <w:t>%。本目标值与市规一致</w:t>
      </w:r>
      <w:r>
        <w:rPr>
          <w:rFonts w:hint="eastAsia" w:eastAsiaTheme="minorEastAsia"/>
          <w:sz w:val="21"/>
          <w:szCs w:val="21"/>
        </w:rPr>
        <w:t>。</w:t>
      </w:r>
    </w:p>
  </w:footnote>
  <w:footnote w:id="11">
    <w:p>
      <w:pPr>
        <w:pStyle w:val="8"/>
        <w:rPr>
          <w:rFonts w:ascii="宋体" w:hAnsi="宋体" w:eastAsia="宋体" w:cs="宋体"/>
          <w:sz w:val="18"/>
          <w:szCs w:val="18"/>
          <w14:textFill>
            <w14:gradFill>
              <w14:gsLst>
                <w14:gs w14:pos="0">
                  <w14:srgbClr w14:val="FE4444"/>
                </w14:gs>
                <w14:gs w14:pos="100000">
                  <w14:srgbClr w14:val="832B2B"/>
                </w14:gs>
              </w14:gsLst>
              <w14:lin w14:scaled="0"/>
            </w14:gradFill>
          </w14:textFill>
        </w:rPr>
      </w:pPr>
      <w:r>
        <w:rPr>
          <w:rStyle w:val="14"/>
          <w:sz w:val="18"/>
          <w:szCs w:val="18"/>
        </w:rPr>
        <w:footnoteRef/>
      </w:r>
      <w:r>
        <w:rPr>
          <w:sz w:val="18"/>
          <w:szCs w:val="18"/>
        </w:rPr>
        <w:t xml:space="preserve"> </w:t>
      </w:r>
      <w:r>
        <w:rPr>
          <w:rFonts w:hint="eastAsia" w:ascii="宋体" w:hAnsi="宋体" w:eastAsia="宋体" w:cs="宋体"/>
          <w:sz w:val="18"/>
          <w:szCs w:val="18"/>
        </w:rPr>
        <w:t>《中国儿童发展纲要（</w:t>
      </w:r>
      <w:r>
        <w:rPr>
          <w:rFonts w:ascii="宋体" w:hAnsi="宋体" w:eastAsia="宋体" w:cs="宋体"/>
          <w:sz w:val="18"/>
          <w:szCs w:val="18"/>
        </w:rPr>
        <w:t>2021-2030</w:t>
      </w:r>
      <w:r>
        <w:rPr>
          <w:rFonts w:hint="eastAsia" w:ascii="宋体" w:hAnsi="宋体" w:eastAsia="宋体" w:cs="宋体"/>
          <w:sz w:val="18"/>
          <w:szCs w:val="18"/>
        </w:rPr>
        <w:t>）》：“孤儿、事实无人抚养儿童、残疾儿童、农业转移人口随迁子女、留守儿童、困境儿童等特殊群体受教育权得到根本保障。残疾儿童义务教育巩固水平进一步提高”</w:t>
      </w:r>
      <w:r>
        <w:rPr>
          <w:rFonts w:ascii="宋体" w:hAnsi="宋体" w:eastAsia="宋体" w:cs="宋体"/>
          <w:sz w:val="18"/>
          <w:szCs w:val="18"/>
        </w:rPr>
        <w:t>。</w:t>
      </w:r>
      <w:bookmarkStart w:id="4" w:name="_Hlk92972067"/>
      <w:r>
        <w:rPr>
          <w:rFonts w:hint="eastAsia" w:ascii="宋体" w:hAnsi="宋体" w:eastAsia="宋体" w:cs="宋体"/>
          <w:sz w:val="18"/>
          <w:szCs w:val="18"/>
        </w:rPr>
        <w:t>《广东省儿童发展规划（2021—2030年）》与国规基本一致。</w:t>
      </w:r>
      <w:r>
        <w:rPr>
          <w:rStyle w:val="19"/>
          <w:rFonts w:hint="eastAsia" w:ascii="宋体" w:hAnsi="宋体" w:eastAsia="宋体"/>
          <w:sz w:val="18"/>
          <w:szCs w:val="18"/>
        </w:rPr>
        <w:t>《广州市儿童发展规划（2</w:t>
      </w:r>
      <w:r>
        <w:rPr>
          <w:rStyle w:val="19"/>
          <w:rFonts w:ascii="宋体" w:hAnsi="宋体" w:eastAsia="宋体"/>
          <w:sz w:val="18"/>
          <w:szCs w:val="18"/>
        </w:rPr>
        <w:t>021-2030</w:t>
      </w:r>
      <w:r>
        <w:rPr>
          <w:rStyle w:val="19"/>
          <w:rFonts w:hint="eastAsia" w:ascii="宋体" w:hAnsi="宋体" w:eastAsia="宋体"/>
          <w:sz w:val="18"/>
          <w:szCs w:val="18"/>
        </w:rPr>
        <w:t>）》（送审稿）：</w:t>
      </w:r>
      <w:bookmarkEnd w:id="4"/>
      <w:r>
        <w:rPr>
          <w:rStyle w:val="19"/>
          <w:rFonts w:hint="eastAsia" w:ascii="宋体" w:hAnsi="宋体" w:eastAsia="宋体"/>
          <w:sz w:val="18"/>
          <w:szCs w:val="18"/>
        </w:rPr>
        <w:t>“孤儿、事实无人抚养儿童、残疾儿童、来穗人员随迁子女、留守儿童、困境儿童等特殊群体受教育权利得到根本保障。残疾儿童义务教育巩固水平进一步提高”。</w:t>
      </w:r>
    </w:p>
  </w:footnote>
  <w:footnote w:id="12">
    <w:p>
      <w:pPr>
        <w:pStyle w:val="8"/>
        <w:rPr>
          <w:rFonts w:eastAsia="等线"/>
          <w:sz w:val="18"/>
          <w:szCs w:val="18"/>
        </w:rPr>
      </w:pPr>
      <w:r>
        <w:rPr>
          <w:rStyle w:val="14"/>
          <w:sz w:val="18"/>
          <w:szCs w:val="18"/>
        </w:rPr>
        <w:footnoteRef/>
      </w:r>
      <w:r>
        <w:rPr>
          <w:rFonts w:hint="eastAsia" w:ascii="宋体" w:hAnsi="宋体" w:eastAsia="宋体"/>
          <w:sz w:val="18"/>
          <w:szCs w:val="18"/>
        </w:rPr>
        <w:t>《中国儿童发展纲要（2021-2030）》：“儿童科学素质全面提升，科学兴趣、创新意识、实践能力不断提高”</w:t>
      </w:r>
      <w:r>
        <w:rPr>
          <w:rFonts w:hint="eastAsia" w:ascii="宋体" w:hAnsi="宋体" w:eastAsia="宋体" w:cs="宋体"/>
          <w:sz w:val="18"/>
          <w:szCs w:val="18"/>
        </w:rPr>
        <w:t>。《广东省儿童发展规划（2021—2030年）》《广州市儿童发展规划（2021-2030）》（送审稿）与国规一致。</w:t>
      </w:r>
    </w:p>
  </w:footnote>
  <w:footnote w:id="13">
    <w:p>
      <w:pPr>
        <w:pStyle w:val="8"/>
        <w:rPr>
          <w:rFonts w:eastAsiaTheme="minorEastAsia"/>
          <w:sz w:val="18"/>
          <w:szCs w:val="18"/>
        </w:rPr>
      </w:pPr>
      <w:r>
        <w:rPr>
          <w:rStyle w:val="14"/>
          <w:sz w:val="18"/>
          <w:szCs w:val="18"/>
        </w:rPr>
        <w:footnoteRef/>
      </w:r>
      <w:r>
        <w:rPr>
          <w:rFonts w:hint="eastAsia" w:ascii="宋体" w:hAnsi="宋体" w:eastAsia="宋体"/>
          <w:sz w:val="18"/>
          <w:szCs w:val="18"/>
        </w:rPr>
        <w:t>《中国儿童发展纲要（2021-2030）》：“以提高儿童综合素质为导向的教育评价体系更加完善”。</w:t>
      </w:r>
      <w:r>
        <w:rPr>
          <w:rFonts w:hint="eastAsia" w:ascii="宋体" w:hAnsi="宋体" w:eastAsia="宋体" w:cs="宋体"/>
          <w:sz w:val="18"/>
          <w:szCs w:val="18"/>
        </w:rPr>
        <w:t>《广东省儿童发展规划（2021—2030年）》《广州市儿童发展规划（2021-2030）》（送审稿）与国规一致。</w:t>
      </w:r>
    </w:p>
  </w:footnote>
  <w:footnote w:id="14">
    <w:p>
      <w:pPr>
        <w:pStyle w:val="8"/>
        <w:rPr>
          <w:rFonts w:eastAsiaTheme="minorEastAsia"/>
          <w:color w:val="auto"/>
          <w:sz w:val="18"/>
          <w:szCs w:val="18"/>
          <w:highlight w:val="none"/>
        </w:rPr>
      </w:pPr>
      <w:r>
        <w:rPr>
          <w:rStyle w:val="14"/>
          <w:sz w:val="18"/>
          <w:szCs w:val="18"/>
        </w:rPr>
        <w:footnoteRef/>
      </w:r>
      <w:r>
        <w:rPr>
          <w:sz w:val="18"/>
          <w:szCs w:val="18"/>
        </w:rPr>
        <w:t xml:space="preserve"> </w:t>
      </w:r>
      <w:r>
        <w:rPr>
          <w:rFonts w:hint="eastAsia" w:ascii="宋体" w:hAnsi="宋体" w:eastAsia="宋体"/>
          <w:sz w:val="18"/>
          <w:szCs w:val="18"/>
        </w:rPr>
        <w:t>《中国儿童发展纲要（2021-2030）》：“加强校园文化建设，营造友善、平等、相互尊重的师生关系和同学关系”</w:t>
      </w:r>
      <w:r>
        <w:rPr>
          <w:rFonts w:hint="eastAsia" w:ascii="宋体" w:hAnsi="宋体" w:eastAsia="宋体" w:cs="宋体"/>
          <w:sz w:val="18"/>
          <w:szCs w:val="18"/>
        </w:rPr>
        <w:t>。《广东省儿童发展规划（2021—203</w:t>
      </w:r>
      <w:r>
        <w:rPr>
          <w:rFonts w:hint="eastAsia" w:ascii="宋体" w:hAnsi="宋体" w:eastAsia="宋体" w:cs="宋体"/>
          <w:color w:val="auto"/>
          <w:sz w:val="18"/>
          <w:szCs w:val="18"/>
          <w:highlight w:val="none"/>
        </w:rPr>
        <w:t>0年）》与国规一致。《广州市儿童发展规划（2021-2030）》（送审稿）增加了“推进儿童友好学校建设”的表述，本目标与市规一致。</w:t>
      </w:r>
    </w:p>
  </w:footnote>
  <w:footnote w:id="15">
    <w:p>
      <w:pPr>
        <w:pStyle w:val="8"/>
        <w:rPr>
          <w:rFonts w:eastAsia="等线"/>
          <w:sz w:val="18"/>
          <w:szCs w:val="18"/>
        </w:rPr>
      </w:pPr>
      <w:r>
        <w:rPr>
          <w:rStyle w:val="14"/>
          <w:color w:val="auto"/>
          <w:sz w:val="18"/>
          <w:szCs w:val="18"/>
          <w:highlight w:val="none"/>
        </w:rPr>
        <w:footnoteRef/>
      </w:r>
      <w:r>
        <w:rPr>
          <w:color w:val="auto"/>
          <w:sz w:val="18"/>
          <w:szCs w:val="18"/>
          <w:highlight w:val="none"/>
        </w:rPr>
        <w:t xml:space="preserve"> </w:t>
      </w:r>
      <w:r>
        <w:rPr>
          <w:rFonts w:hint="eastAsia" w:ascii="宋体" w:hAnsi="宋体" w:eastAsia="宋体" w:cs="宋体"/>
          <w:color w:val="auto"/>
          <w:sz w:val="18"/>
          <w:szCs w:val="18"/>
          <w:highlight w:val="none"/>
        </w:rPr>
        <w:t>《中国儿童发展纲要（2021-2030）》：“学校、家庭、社会协同育</w:t>
      </w:r>
      <w:r>
        <w:rPr>
          <w:rFonts w:hint="eastAsia" w:ascii="宋体" w:hAnsi="宋体" w:eastAsia="宋体" w:cs="宋体"/>
          <w:sz w:val="18"/>
          <w:szCs w:val="18"/>
        </w:rPr>
        <w:t>人机制进一步完善”。《广东省儿童发展规划（2021—2030年）》《广州市儿童发展规划（2021-2030）》（送审稿）与国规一致。</w:t>
      </w:r>
    </w:p>
  </w:footnote>
  <w:footnote w:id="16">
    <w:p>
      <w:pPr>
        <w:pStyle w:val="8"/>
        <w:rPr>
          <w:rFonts w:eastAsiaTheme="minorEastAsia"/>
        </w:rPr>
      </w:pPr>
      <w:r>
        <w:rPr>
          <w:rStyle w:val="14"/>
        </w:rPr>
        <w:footnoteRef/>
      </w:r>
      <w:r>
        <w:rPr>
          <w:rFonts w:hint="eastAsia" w:ascii="宋体" w:hAnsi="宋体" w:eastAsia="宋体" w:cs="宋体"/>
          <w:sz w:val="18"/>
          <w:szCs w:val="18"/>
        </w:rPr>
        <w:t>《广东省儿童发展规划（2021—2030年）》：“加快粤港澳大湾区教育合作发展，增进儿童学习交流交往”。《广州市儿童发展规划（2021-2030）》（送审稿）与省规表述一致。</w:t>
      </w:r>
    </w:p>
  </w:footnote>
  <w:footnote w:id="17">
    <w:p>
      <w:pPr>
        <w:pStyle w:val="8"/>
        <w:rPr>
          <w:rFonts w:eastAsiaTheme="minorEastAsia"/>
          <w:highlight w:val="none"/>
        </w:rPr>
      </w:pPr>
      <w:r>
        <w:rPr>
          <w:rStyle w:val="14"/>
          <w:rFonts w:hint="eastAsia" w:eastAsia="宋体"/>
        </w:rPr>
        <w:footnoteRef/>
      </w:r>
      <w:r>
        <w:rPr>
          <w:rStyle w:val="14"/>
          <w:rFonts w:hint="eastAsia" w:eastAsia="宋体"/>
        </w:rPr>
        <w:t xml:space="preserve"> </w:t>
      </w:r>
      <w:r>
        <w:rPr>
          <w:rFonts w:hint="eastAsia" w:ascii="宋体" w:hAnsi="宋体" w:eastAsia="宋体" w:cs="宋体"/>
          <w:sz w:val="18"/>
          <w:szCs w:val="18"/>
          <w:highlight w:val="none"/>
        </w:rPr>
        <w:t>《广州市</w:t>
      </w:r>
      <w:r>
        <w:rPr>
          <w:rFonts w:hint="eastAsia" w:ascii="宋体" w:hAnsi="宋体" w:eastAsia="宋体" w:cs="宋体"/>
          <w:sz w:val="18"/>
          <w:szCs w:val="18"/>
          <w:highlight w:val="none"/>
          <w:lang w:eastAsia="zh-CN"/>
        </w:rPr>
        <w:t>从化区</w:t>
      </w:r>
      <w:r>
        <w:rPr>
          <w:rFonts w:hint="eastAsia" w:ascii="宋体" w:hAnsi="宋体" w:eastAsia="宋体" w:cs="宋体"/>
          <w:sz w:val="18"/>
          <w:szCs w:val="18"/>
          <w:highlight w:val="none"/>
        </w:rPr>
        <w:t>国民经济和社会发展第十四个五年规划和2</w:t>
      </w:r>
      <w:r>
        <w:rPr>
          <w:rFonts w:ascii="宋体" w:hAnsi="宋体" w:eastAsia="宋体" w:cs="宋体"/>
          <w:sz w:val="18"/>
          <w:szCs w:val="18"/>
          <w:highlight w:val="none"/>
        </w:rPr>
        <w:t>035</w:t>
      </w:r>
      <w:r>
        <w:rPr>
          <w:rFonts w:hint="eastAsia" w:ascii="宋体" w:hAnsi="宋体" w:eastAsia="宋体" w:cs="宋体"/>
          <w:sz w:val="18"/>
          <w:szCs w:val="18"/>
          <w:highlight w:val="none"/>
        </w:rPr>
        <w:t>年远景目标纲要》</w:t>
      </w:r>
    </w:p>
  </w:footnote>
  <w:footnote w:id="18">
    <w:p>
      <w:pPr>
        <w:pStyle w:val="8"/>
        <w:rPr>
          <w:rFonts w:eastAsiaTheme="minorEastAsia"/>
          <w:highlight w:val="none"/>
        </w:rPr>
      </w:pPr>
      <w:r>
        <w:rPr>
          <w:rStyle w:val="14"/>
          <w:highlight w:val="none"/>
        </w:rPr>
        <w:footnoteRef/>
      </w:r>
      <w:r>
        <w:rPr>
          <w:highlight w:val="none"/>
        </w:rPr>
        <w:t xml:space="preserve"> </w:t>
      </w:r>
      <w:r>
        <w:rPr>
          <w:rFonts w:hint="eastAsia" w:ascii="宋体" w:hAnsi="宋体" w:eastAsia="宋体" w:cs="宋体"/>
          <w:sz w:val="18"/>
          <w:szCs w:val="18"/>
          <w:highlight w:val="none"/>
        </w:rPr>
        <w:t>《广州市</w:t>
      </w:r>
      <w:r>
        <w:rPr>
          <w:rFonts w:hint="eastAsia" w:ascii="宋体" w:hAnsi="宋体" w:eastAsia="宋体" w:cs="宋体"/>
          <w:sz w:val="18"/>
          <w:szCs w:val="18"/>
          <w:highlight w:val="none"/>
          <w:lang w:eastAsia="zh-CN"/>
        </w:rPr>
        <w:t>从化区</w:t>
      </w:r>
      <w:r>
        <w:rPr>
          <w:rFonts w:hint="eastAsia" w:ascii="宋体" w:hAnsi="宋体" w:eastAsia="宋体" w:cs="宋体"/>
          <w:sz w:val="18"/>
          <w:szCs w:val="18"/>
          <w:highlight w:val="none"/>
        </w:rPr>
        <w:t>国民经济和社会发展第十四个五年规划和2</w:t>
      </w:r>
      <w:r>
        <w:rPr>
          <w:rFonts w:ascii="宋体" w:hAnsi="宋体" w:eastAsia="宋体" w:cs="宋体"/>
          <w:sz w:val="18"/>
          <w:szCs w:val="18"/>
          <w:highlight w:val="none"/>
        </w:rPr>
        <w:t>035</w:t>
      </w:r>
      <w:r>
        <w:rPr>
          <w:rFonts w:hint="eastAsia" w:ascii="宋体" w:hAnsi="宋体" w:eastAsia="宋体" w:cs="宋体"/>
          <w:sz w:val="18"/>
          <w:szCs w:val="18"/>
          <w:highlight w:val="none"/>
        </w:rPr>
        <w:t>年远景目标纲要》</w:t>
      </w:r>
    </w:p>
  </w:footnote>
  <w:footnote w:id="19">
    <w:p>
      <w:pPr>
        <w:pStyle w:val="8"/>
        <w:rPr>
          <w:rFonts w:hint="eastAsia" w:ascii="宋体" w:hAnsi="宋体" w:eastAsia="宋体" w:cs="宋体"/>
          <w:sz w:val="18"/>
          <w:szCs w:val="18"/>
          <w:highlight w:val="none"/>
        </w:rPr>
      </w:pPr>
      <w:r>
        <w:rPr>
          <w:rStyle w:val="14"/>
          <w:rFonts w:hint="eastAsia" w:eastAsia="宋体"/>
          <w:highlight w:val="none"/>
        </w:rPr>
        <w:footnoteRef/>
      </w:r>
      <w:r>
        <w:rPr>
          <w:rStyle w:val="14"/>
          <w:rFonts w:hint="eastAsia" w:eastAsia="宋体"/>
          <w:highlight w:val="none"/>
        </w:rPr>
        <w:t xml:space="preserve"> </w:t>
      </w:r>
      <w:r>
        <w:rPr>
          <w:rFonts w:hint="eastAsia" w:ascii="宋体" w:hAnsi="宋体" w:eastAsia="宋体" w:cs="宋体"/>
          <w:sz w:val="18"/>
          <w:szCs w:val="18"/>
          <w:highlight w:val="none"/>
        </w:rPr>
        <w:t>《广州市</w:t>
      </w:r>
      <w:r>
        <w:rPr>
          <w:rFonts w:hint="eastAsia" w:ascii="宋体" w:hAnsi="宋体" w:eastAsia="宋体" w:cs="宋体"/>
          <w:sz w:val="18"/>
          <w:szCs w:val="18"/>
          <w:highlight w:val="none"/>
          <w:lang w:eastAsia="zh-CN"/>
        </w:rPr>
        <w:t>从化区</w:t>
      </w:r>
      <w:r>
        <w:rPr>
          <w:rFonts w:hint="eastAsia" w:ascii="宋体" w:hAnsi="宋体" w:eastAsia="宋体" w:cs="宋体"/>
          <w:sz w:val="18"/>
          <w:szCs w:val="18"/>
          <w:highlight w:val="none"/>
        </w:rPr>
        <w:t>国民经济和社会发展第十四个五年规划和2035年远景目标纲要》</w:t>
      </w:r>
    </w:p>
  </w:footnote>
  <w:footnote w:id="20">
    <w:p>
      <w:pPr>
        <w:pStyle w:val="8"/>
        <w:rPr>
          <w:rFonts w:hint="default" w:ascii="宋体" w:hAnsi="宋体" w:eastAsia="宋体" w:cs="宋体"/>
          <w:sz w:val="18"/>
          <w:szCs w:val="18"/>
          <w:highlight w:val="none"/>
          <w:lang w:val="en-US" w:eastAsia="zh-CN"/>
        </w:rPr>
      </w:pPr>
      <w:r>
        <w:rPr>
          <w:rStyle w:val="14"/>
          <w:rFonts w:hint="eastAsia" w:eastAsia="宋体"/>
          <w:highlight w:val="none"/>
        </w:rPr>
        <w:footnoteRef/>
      </w:r>
      <w:r>
        <w:rPr>
          <w:rFonts w:hint="eastAsia" w:ascii="宋体" w:hAnsi="宋体" w:eastAsia="宋体" w:cs="宋体"/>
          <w:sz w:val="18"/>
          <w:szCs w:val="18"/>
          <w:highlight w:val="none"/>
        </w:rPr>
        <w:t>《广州市</w:t>
      </w:r>
      <w:r>
        <w:rPr>
          <w:rFonts w:hint="eastAsia" w:ascii="宋体" w:hAnsi="宋体" w:eastAsia="宋体" w:cs="宋体"/>
          <w:sz w:val="18"/>
          <w:szCs w:val="18"/>
          <w:highlight w:val="none"/>
          <w:lang w:eastAsia="zh-CN"/>
        </w:rPr>
        <w:t>从化区</w:t>
      </w:r>
      <w:r>
        <w:rPr>
          <w:rFonts w:hint="eastAsia" w:ascii="宋体" w:hAnsi="宋体" w:eastAsia="宋体" w:cs="宋体"/>
          <w:sz w:val="18"/>
          <w:szCs w:val="18"/>
          <w:highlight w:val="none"/>
        </w:rPr>
        <w:t>儿童发展规划（2011-2020）评估报告》</w:t>
      </w:r>
      <w:r>
        <w:rPr>
          <w:rFonts w:hint="eastAsia" w:ascii="宋体" w:hAnsi="宋体" w:eastAsia="宋体" w:cs="宋体"/>
          <w:sz w:val="18"/>
          <w:szCs w:val="18"/>
          <w:highlight w:val="none"/>
          <w:lang w:val="en-US" w:eastAsia="zh-CN"/>
        </w:rPr>
        <w:t>显示：</w:t>
      </w:r>
      <w:r>
        <w:rPr>
          <w:rStyle w:val="14"/>
          <w:rFonts w:hint="eastAsia" w:eastAsia="宋体"/>
          <w:highlight w:val="none"/>
        </w:rPr>
        <w:t xml:space="preserve"> </w:t>
      </w:r>
      <w:r>
        <w:rPr>
          <w:rFonts w:hint="eastAsia" w:ascii="宋体" w:hAnsi="宋体" w:eastAsia="宋体" w:cs="宋体"/>
          <w:sz w:val="18"/>
          <w:szCs w:val="18"/>
          <w:highlight w:val="none"/>
        </w:rPr>
        <w:t>201</w:t>
      </w:r>
      <w:r>
        <w:rPr>
          <w:rFonts w:hint="eastAsia" w:ascii="宋体" w:hAnsi="宋体" w:eastAsia="宋体" w:cs="宋体"/>
          <w:sz w:val="18"/>
          <w:szCs w:val="18"/>
          <w:highlight w:val="none"/>
          <w:lang w:val="en-US" w:eastAsia="zh-CN"/>
        </w:rPr>
        <w:t>1</w:t>
      </w:r>
      <w:r>
        <w:rPr>
          <w:rFonts w:hint="eastAsia" w:ascii="宋体" w:hAnsi="宋体" w:eastAsia="宋体" w:cs="宋体"/>
          <w:sz w:val="18"/>
          <w:szCs w:val="18"/>
          <w:highlight w:val="none"/>
        </w:rPr>
        <w:t>-2020年</w:t>
      </w:r>
      <w:r>
        <w:rPr>
          <w:rFonts w:hint="eastAsia" w:ascii="宋体" w:hAnsi="宋体" w:eastAsia="宋体" w:cs="宋体"/>
          <w:sz w:val="18"/>
          <w:szCs w:val="18"/>
          <w:highlight w:val="none"/>
          <w:lang w:eastAsia="zh-CN"/>
        </w:rPr>
        <w:t>从化区</w:t>
      </w:r>
      <w:r>
        <w:rPr>
          <w:rFonts w:hint="eastAsia" w:ascii="宋体" w:hAnsi="宋体" w:eastAsia="宋体" w:cs="宋体"/>
          <w:sz w:val="18"/>
          <w:szCs w:val="18"/>
          <w:highlight w:val="none"/>
        </w:rPr>
        <w:t>适龄残疾儿童少年义务教育入学率</w:t>
      </w:r>
      <w:r>
        <w:rPr>
          <w:rFonts w:hint="eastAsia" w:ascii="宋体" w:hAnsi="宋体" w:eastAsia="宋体" w:cs="宋体"/>
          <w:sz w:val="18"/>
          <w:szCs w:val="18"/>
          <w:highlight w:val="none"/>
          <w:lang w:val="en-US" w:eastAsia="zh-CN"/>
        </w:rPr>
        <w:t>均</w:t>
      </w:r>
      <w:r>
        <w:rPr>
          <w:rFonts w:hint="eastAsia" w:ascii="宋体" w:hAnsi="宋体" w:eastAsia="宋体" w:cs="宋体"/>
          <w:sz w:val="18"/>
          <w:szCs w:val="18"/>
          <w:highlight w:val="none"/>
        </w:rPr>
        <w:t>达到95%以上</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可巩固提高。</w:t>
      </w:r>
    </w:p>
  </w:footnote>
  <w:footnote w:id="21">
    <w:p>
      <w:pPr>
        <w:pStyle w:val="8"/>
        <w:rPr>
          <w:rFonts w:eastAsiaTheme="minorEastAsia"/>
          <w:highlight w:val="none"/>
        </w:rPr>
      </w:pPr>
      <w:r>
        <w:rPr>
          <w:rStyle w:val="14"/>
          <w:rFonts w:hint="eastAsia" w:eastAsia="宋体"/>
          <w:highlight w:val="none"/>
          <w:lang w:eastAsia="zh-CN"/>
        </w:rPr>
        <w:footnoteRef/>
      </w:r>
      <w:r>
        <w:rPr>
          <w:rStyle w:val="14"/>
          <w:rFonts w:hint="eastAsia" w:eastAsia="宋体"/>
          <w:highlight w:val="none"/>
          <w:lang w:eastAsia="zh-CN"/>
        </w:rPr>
        <w:t xml:space="preserve"> </w:t>
      </w:r>
      <w:r>
        <w:rPr>
          <w:rFonts w:hint="eastAsia" w:ascii="宋体" w:hAnsi="宋体" w:eastAsia="宋体" w:cs="宋体"/>
          <w:sz w:val="18"/>
          <w:szCs w:val="18"/>
          <w:highlight w:val="none"/>
          <w:lang w:eastAsia="zh-CN"/>
        </w:rPr>
        <w:t>《广州市从化区</w:t>
      </w:r>
      <w:r>
        <w:rPr>
          <w:rFonts w:hint="eastAsia" w:ascii="宋体" w:hAnsi="宋体" w:eastAsia="宋体" w:cs="宋体"/>
          <w:sz w:val="18"/>
          <w:szCs w:val="18"/>
          <w:highlight w:val="none"/>
        </w:rPr>
        <w:t>国民经济和社会发展第十四个五年规划和2</w:t>
      </w:r>
      <w:r>
        <w:rPr>
          <w:rFonts w:ascii="宋体" w:hAnsi="宋体" w:eastAsia="宋体" w:cs="宋体"/>
          <w:sz w:val="18"/>
          <w:szCs w:val="18"/>
          <w:highlight w:val="none"/>
        </w:rPr>
        <w:t>035</w:t>
      </w:r>
      <w:r>
        <w:rPr>
          <w:rFonts w:hint="eastAsia" w:ascii="宋体" w:hAnsi="宋体" w:eastAsia="宋体" w:cs="宋体"/>
          <w:sz w:val="18"/>
          <w:szCs w:val="18"/>
          <w:highlight w:val="none"/>
        </w:rPr>
        <w:t>年远景目标纲要》</w:t>
      </w:r>
    </w:p>
  </w:footnote>
  <w:footnote w:id="22">
    <w:p>
      <w:pPr>
        <w:pStyle w:val="8"/>
        <w:rPr>
          <w:rFonts w:hint="eastAsia" w:eastAsia="宋体"/>
          <w:lang w:eastAsia="zh-CN"/>
        </w:rPr>
      </w:pPr>
      <w:r>
        <w:rPr>
          <w:rStyle w:val="14"/>
        </w:rPr>
        <w:footnoteRef/>
      </w:r>
      <w:r>
        <w:t xml:space="preserve"> </w:t>
      </w:r>
      <w:r>
        <w:rPr>
          <w:rFonts w:hint="eastAsia" w:ascii="宋体" w:hAnsi="宋体" w:eastAsia="宋体" w:cs="宋体"/>
        </w:rPr>
        <w:t>与</w:t>
      </w:r>
      <w:r>
        <w:rPr>
          <w:rFonts w:hint="eastAsia" w:ascii="宋体" w:hAnsi="宋体" w:eastAsia="宋体" w:cs="宋体"/>
          <w:sz w:val="18"/>
          <w:szCs w:val="18"/>
        </w:rPr>
        <w:t>《广州市儿童发展规划（2021-2030）》（送审稿）</w:t>
      </w:r>
      <w:r>
        <w:rPr>
          <w:rFonts w:hint="eastAsia" w:ascii="宋体" w:hAnsi="宋体" w:eastAsia="宋体" w:cs="宋体"/>
        </w:rPr>
        <w:t>指标相一致</w:t>
      </w:r>
      <w:r>
        <w:rPr>
          <w:rFonts w:hint="eastAsia" w:ascii="宋体" w:hAnsi="宋体" w:eastAsia="宋体" w:cs="宋体"/>
          <w:lang w:eastAsia="zh-CN"/>
        </w:rPr>
        <w:t>。</w:t>
      </w:r>
    </w:p>
  </w:footnote>
  <w:footnote w:id="23">
    <w:p>
      <w:pPr>
        <w:pStyle w:val="8"/>
        <w:snapToGrid w:val="0"/>
        <w:rPr>
          <w:rFonts w:eastAsia="宋体"/>
        </w:rPr>
      </w:pPr>
      <w:r>
        <w:rPr>
          <w:rStyle w:val="14"/>
        </w:rPr>
        <w:footnoteRef/>
      </w:r>
      <w:r>
        <w:t xml:space="preserve"> </w:t>
      </w:r>
      <w:r>
        <w:rPr>
          <w:rFonts w:hint="eastAsia" w:ascii="宋体" w:hAnsi="宋体" w:eastAsia="宋体" w:cs="宋体"/>
          <w:sz w:val="18"/>
          <w:szCs w:val="18"/>
        </w:rPr>
        <w:t>《中国儿童发展纲要（</w:t>
      </w:r>
      <w:r>
        <w:rPr>
          <w:rFonts w:ascii="宋体" w:hAnsi="宋体" w:eastAsia="宋体" w:cs="宋体"/>
          <w:sz w:val="18"/>
          <w:szCs w:val="18"/>
        </w:rPr>
        <w:t>2021-2030</w:t>
      </w:r>
      <w:r>
        <w:rPr>
          <w:rFonts w:hint="eastAsia" w:ascii="宋体" w:hAnsi="宋体" w:eastAsia="宋体" w:cs="宋体"/>
          <w:sz w:val="18"/>
          <w:szCs w:val="18"/>
        </w:rPr>
        <w:t>）》</w:t>
      </w:r>
      <w:r>
        <w:rPr>
          <w:rFonts w:hint="eastAsia" w:ascii="宋体" w:hAnsi="宋体" w:eastAsia="宋体" w:cs="宋体"/>
          <w:sz w:val="18"/>
          <w:szCs w:val="18"/>
          <w:lang w:eastAsia="zh-CN"/>
        </w:rPr>
        <w:t>、</w:t>
      </w:r>
      <w:r>
        <w:rPr>
          <w:rFonts w:hint="eastAsia" w:ascii="宋体" w:hAnsi="宋体" w:eastAsia="宋体" w:cs="宋体"/>
          <w:sz w:val="18"/>
          <w:szCs w:val="18"/>
        </w:rPr>
        <w:t>《广东省儿童发展规划（2021—2030年）》</w:t>
      </w:r>
      <w:r>
        <w:rPr>
          <w:rFonts w:hint="eastAsia" w:eastAsia="宋体"/>
        </w:rPr>
        <w:t>的主要目标。</w:t>
      </w:r>
    </w:p>
  </w:footnote>
  <w:footnote w:id="24">
    <w:p>
      <w:pPr>
        <w:pStyle w:val="8"/>
        <w:snapToGrid w:val="0"/>
        <w:rPr>
          <w:rFonts w:ascii="宋体" w:hAnsi="宋体" w:eastAsia="宋体" w:cs="宋体"/>
        </w:rPr>
      </w:pPr>
      <w:r>
        <w:rPr>
          <w:rStyle w:val="14"/>
          <w:rFonts w:hint="eastAsia" w:eastAsia="宋体"/>
        </w:rPr>
        <w:footnoteRef/>
      </w:r>
      <w:r>
        <w:rPr>
          <w:rFonts w:hint="eastAsia" w:ascii="宋体" w:hAnsi="宋体" w:eastAsia="宋体" w:cs="宋体"/>
        </w:rPr>
        <w:t>《广东省民政事业发展“十四五”规划》实现儿童主任专人专岗。</w:t>
      </w:r>
    </w:p>
  </w:footnote>
  <w:footnote w:id="25">
    <w:p>
      <w:pPr>
        <w:pStyle w:val="8"/>
        <w:rPr>
          <w:rFonts w:eastAsiaTheme="minorEastAsia"/>
        </w:rPr>
      </w:pPr>
      <w:r>
        <w:rPr>
          <w:rStyle w:val="14"/>
        </w:rPr>
        <w:footnoteRef/>
      </w:r>
      <w:r>
        <w:t xml:space="preserve">  </w:t>
      </w:r>
      <w:r>
        <w:rPr>
          <w:rFonts w:hint="eastAsia" w:ascii="宋体" w:hAnsi="宋体" w:eastAsia="宋体" w:cs="宋体"/>
        </w:rPr>
        <w:t>与</w:t>
      </w:r>
      <w:r>
        <w:rPr>
          <w:rFonts w:hint="eastAsia" w:ascii="宋体" w:hAnsi="宋体" w:eastAsia="宋体" w:cs="宋体"/>
          <w:sz w:val="18"/>
          <w:szCs w:val="18"/>
        </w:rPr>
        <w:t>《广州市儿童发展规划（2021-2030）》（送审稿）</w:t>
      </w:r>
      <w:r>
        <w:rPr>
          <w:rFonts w:hint="eastAsia" w:ascii="宋体" w:hAnsi="宋体" w:eastAsia="宋体" w:cs="宋体"/>
        </w:rPr>
        <w:t>相一致</w:t>
      </w:r>
      <w:r>
        <w:rPr>
          <w:rFonts w:hint="eastAsia" w:ascii="宋体" w:hAnsi="宋体" w:eastAsia="宋体" w:cs="宋体"/>
          <w:lang w:eastAsia="zh-CN"/>
        </w:rPr>
        <w:t>。</w:t>
      </w:r>
    </w:p>
  </w:footnote>
  <w:footnote w:id="26">
    <w:p>
      <w:pPr>
        <w:pStyle w:val="8"/>
        <w:rPr>
          <w:rFonts w:hint="eastAsia" w:eastAsiaTheme="minorEastAsia"/>
          <w:lang w:eastAsia="zh-CN"/>
        </w:rPr>
      </w:pPr>
      <w:r>
        <w:rPr>
          <w:rStyle w:val="14"/>
        </w:rPr>
        <w:footnoteRef/>
      </w:r>
      <w:r>
        <w:rPr>
          <w:rFonts w:hint="eastAsia" w:ascii="宋体" w:hAnsi="宋体" w:eastAsia="宋体" w:cs="宋体"/>
          <w:sz w:val="18"/>
          <w:szCs w:val="18"/>
        </w:rPr>
        <w:t>《广东省儿童发展规划（2021—2030年）》</w:t>
      </w:r>
      <w:r>
        <w:rPr>
          <w:rFonts w:hint="eastAsia" w:ascii="宋体" w:hAnsi="宋体" w:eastAsia="宋体" w:cs="宋体"/>
          <w:sz w:val="18"/>
          <w:szCs w:val="18"/>
          <w:lang w:eastAsia="zh-CN"/>
        </w:rPr>
        <w:t>“鼓励和支持有条件的幼儿园招收</w:t>
      </w:r>
      <w:r>
        <w:rPr>
          <w:rFonts w:hint="eastAsia" w:ascii="宋体" w:hAnsi="宋体" w:eastAsia="宋体" w:cs="宋体"/>
          <w:sz w:val="18"/>
          <w:szCs w:val="18"/>
          <w:lang w:val="en-US" w:eastAsia="zh-CN"/>
        </w:rPr>
        <w:t>2-3岁幼儿</w:t>
      </w:r>
      <w:r>
        <w:rPr>
          <w:rFonts w:hint="eastAsia" w:ascii="宋体" w:hAnsi="宋体" w:eastAsia="宋体" w:cs="宋体"/>
          <w:sz w:val="18"/>
          <w:szCs w:val="18"/>
          <w:lang w:eastAsia="zh-CN"/>
        </w:rPr>
        <w:t>”。</w:t>
      </w:r>
    </w:p>
  </w:footnote>
  <w:footnote w:id="27">
    <w:p>
      <w:pPr>
        <w:pStyle w:val="8"/>
        <w:rPr>
          <w:rFonts w:hint="eastAsia" w:eastAsiaTheme="minorEastAsia"/>
        </w:rPr>
      </w:pPr>
      <w:r>
        <w:rPr>
          <w:rStyle w:val="14"/>
        </w:rPr>
        <w:footnoteRef/>
      </w:r>
      <w:r>
        <w:t xml:space="preserve"> </w:t>
      </w:r>
      <w:r>
        <w:rPr>
          <w:rFonts w:hint="eastAsia" w:ascii="宋体" w:hAnsi="宋体" w:eastAsia="宋体" w:cs="宋体"/>
          <w:b w:val="0"/>
          <w:bCs w:val="0"/>
          <w:sz w:val="18"/>
          <w:szCs w:val="18"/>
        </w:rPr>
        <w:t>《广州市流动人口管理规定》流动人员信息登记包括随行15岁以下未成年人的的信息</w:t>
      </w:r>
    </w:p>
  </w:footnote>
  <w:footnote w:id="28">
    <w:p>
      <w:pPr>
        <w:pStyle w:val="8"/>
        <w:rPr>
          <w:rFonts w:hint="eastAsia" w:ascii="宋体" w:hAnsi="宋体" w:eastAsia="宋体" w:cs="宋体"/>
          <w:lang w:val="en-US" w:eastAsia="zh-CN"/>
        </w:rPr>
      </w:pPr>
      <w:r>
        <w:rPr>
          <w:rStyle w:val="14"/>
          <w:rFonts w:hint="eastAsia"/>
          <w:sz w:val="21"/>
          <w:szCs w:val="22"/>
          <w:lang w:val="en-US" w:eastAsia="zh-CN"/>
        </w:rPr>
        <w:footnoteRef/>
      </w:r>
      <w:r>
        <w:rPr>
          <w:rStyle w:val="14"/>
          <w:rFonts w:hint="eastAsia"/>
          <w:sz w:val="21"/>
          <w:szCs w:val="22"/>
          <w:lang w:val="en-US" w:eastAsia="zh-CN"/>
        </w:rPr>
        <w:t xml:space="preserve"> </w:t>
      </w:r>
      <w:r>
        <w:rPr>
          <w:rFonts w:hint="eastAsia" w:ascii="宋体" w:hAnsi="宋体" w:eastAsia="宋体" w:cs="宋体"/>
          <w:lang w:val="en-US" w:eastAsia="zh-CN"/>
        </w:rPr>
        <w:t>高于《</w:t>
      </w:r>
      <w:r>
        <w:rPr>
          <w:rFonts w:hint="eastAsia" w:ascii="宋体" w:hAnsi="宋体" w:eastAsia="宋体" w:cs="宋体"/>
          <w:sz w:val="18"/>
          <w:szCs w:val="18"/>
          <w:lang w:val="en-US" w:eastAsia="zh-CN"/>
        </w:rPr>
        <w:t>中国</w:t>
      </w:r>
      <w:r>
        <w:rPr>
          <w:rFonts w:hint="eastAsia" w:ascii="宋体" w:hAnsi="宋体" w:eastAsia="宋体" w:cs="宋体"/>
          <w:sz w:val="18"/>
          <w:szCs w:val="18"/>
        </w:rPr>
        <w:t>儿童发展规划（2021—2030年）》</w:t>
      </w:r>
      <w:r>
        <w:rPr>
          <w:rFonts w:hint="eastAsia" w:ascii="宋体" w:hAnsi="宋体" w:eastAsia="宋体" w:cs="宋体"/>
          <w:lang w:val="en-US" w:eastAsia="zh-CN"/>
        </w:rPr>
        <w:t>和</w:t>
      </w:r>
      <w:r>
        <w:rPr>
          <w:rFonts w:hint="eastAsia" w:ascii="宋体" w:hAnsi="宋体" w:eastAsia="宋体" w:cs="宋体"/>
          <w:sz w:val="18"/>
          <w:szCs w:val="18"/>
        </w:rPr>
        <w:t>《广东省儿童发展规划（2021—2030年）》</w:t>
      </w:r>
      <w:r>
        <w:rPr>
          <w:rFonts w:hint="eastAsia" w:ascii="宋体" w:hAnsi="宋体" w:eastAsia="宋体" w:cs="宋体"/>
          <w:lang w:val="en-US" w:eastAsia="zh-CN"/>
        </w:rPr>
        <w:t>标准：“95%的城市社区和85%的农村社区（村）建立家长学校或家庭教育指导服务站点”,参照市规标准。</w:t>
      </w:r>
    </w:p>
  </w:footnote>
  <w:footnote w:id="29">
    <w:p>
      <w:pPr>
        <w:pStyle w:val="8"/>
        <w:snapToGrid w:val="0"/>
        <w:rPr>
          <w:rFonts w:hint="eastAsia" w:eastAsia="宋体"/>
          <w:color w:val="C00000"/>
          <w:lang w:val="en-US" w:eastAsia="zh-CN"/>
        </w:rPr>
      </w:pPr>
      <w:r>
        <w:rPr>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参考</w:t>
      </w:r>
      <w:r>
        <w:rPr>
          <w:rFonts w:hint="eastAsia" w:ascii="宋体" w:hAnsi="宋体" w:eastAsia="宋体" w:cs="宋体"/>
          <w:sz w:val="18"/>
          <w:szCs w:val="18"/>
        </w:rPr>
        <w:t>《广东省儿童发展规划（2021—2030年）》</w:t>
      </w:r>
      <w:r>
        <w:rPr>
          <w:rFonts w:hint="eastAsia" w:ascii="宋体" w:hAnsi="宋体" w:eastAsia="宋体" w:cs="宋体"/>
          <w:sz w:val="18"/>
          <w:szCs w:val="18"/>
          <w:lang w:val="en-US" w:eastAsia="zh-CN"/>
        </w:rPr>
        <w:t>表述</w:t>
      </w:r>
    </w:p>
  </w:footnote>
  <w:footnote w:id="30">
    <w:p>
      <w:pPr>
        <w:pStyle w:val="8"/>
        <w:snapToGrid w:val="0"/>
        <w:rPr>
          <w:rFonts w:hint="eastAsia" w:eastAsia="宋体"/>
          <w:color w:val="C00000"/>
          <w:lang w:val="en-US" w:eastAsia="zh-CN"/>
        </w:rPr>
      </w:pPr>
      <w:r>
        <w:rPr>
          <w:rFonts w:hint="eastAsia" w:ascii="宋体" w:hAnsi="宋体" w:eastAsia="宋体" w:cs="宋体"/>
          <w:sz w:val="18"/>
          <w:szCs w:val="18"/>
        </w:rPr>
        <w:footnoteRef/>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参考</w:t>
      </w:r>
      <w:r>
        <w:rPr>
          <w:rFonts w:hint="eastAsia" w:ascii="宋体" w:hAnsi="宋体" w:eastAsia="宋体" w:cs="宋体"/>
          <w:sz w:val="18"/>
          <w:szCs w:val="18"/>
        </w:rPr>
        <w:t>《广东省儿童发展规划（2021—2030年）》</w:t>
      </w:r>
      <w:r>
        <w:rPr>
          <w:rFonts w:hint="eastAsia" w:ascii="宋体" w:hAnsi="宋体" w:eastAsia="宋体" w:cs="宋体"/>
          <w:sz w:val="18"/>
          <w:szCs w:val="18"/>
          <w:lang w:eastAsia="zh-CN"/>
        </w:rPr>
        <w:t>、</w:t>
      </w:r>
      <w:r>
        <w:rPr>
          <w:rFonts w:hint="eastAsia" w:ascii="宋体" w:hAnsi="宋体" w:eastAsia="宋体" w:cs="宋体"/>
          <w:sz w:val="18"/>
          <w:szCs w:val="18"/>
        </w:rPr>
        <w:t>《</w:t>
      </w:r>
      <w:r>
        <w:rPr>
          <w:rFonts w:hint="eastAsia" w:ascii="宋体" w:hAnsi="宋体" w:eastAsia="宋体" w:cs="宋体"/>
          <w:sz w:val="18"/>
          <w:szCs w:val="18"/>
          <w:lang w:val="en-US" w:eastAsia="zh-CN"/>
        </w:rPr>
        <w:t>广州市</w:t>
      </w:r>
      <w:r>
        <w:rPr>
          <w:rFonts w:hint="eastAsia" w:ascii="宋体" w:hAnsi="宋体" w:eastAsia="宋体" w:cs="宋体"/>
          <w:sz w:val="18"/>
          <w:szCs w:val="18"/>
        </w:rPr>
        <w:t>儿童发展规划（2021—2030年）》</w:t>
      </w:r>
      <w:r>
        <w:rPr>
          <w:rFonts w:hint="eastAsia" w:ascii="宋体" w:hAnsi="宋体" w:eastAsia="宋体" w:cs="宋体"/>
          <w:sz w:val="18"/>
          <w:szCs w:val="18"/>
          <w:lang w:val="en-US" w:eastAsia="zh-CN"/>
        </w:rPr>
        <w:t>表述。</w:t>
      </w:r>
    </w:p>
  </w:footnote>
  <w:footnote w:id="31">
    <w:p>
      <w:pPr>
        <w:keepNext w:val="0"/>
        <w:keepLines w:val="0"/>
        <w:pageBreakBefore w:val="0"/>
        <w:kinsoku/>
        <w:wordWrap/>
        <w:overflowPunct/>
        <w:topLinePunct w:val="0"/>
        <w:autoSpaceDE/>
        <w:autoSpaceDN/>
        <w:bidi w:val="0"/>
        <w:spacing w:beforeAutospacing="0" w:afterAutospacing="0" w:line="360" w:lineRule="auto"/>
        <w:ind w:left="0" w:leftChars="0" w:firstLine="400" w:firstLineChars="200"/>
        <w:textAlignment w:val="auto"/>
        <w:rPr>
          <w:rFonts w:hint="eastAsia"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bidi="ar-SA"/>
        </w:rPr>
        <w:footnoteRef/>
      </w:r>
      <w:r>
        <w:rPr>
          <w:rFonts w:hint="eastAsia" w:ascii="宋体" w:hAnsi="宋体" w:eastAsia="宋体" w:cs="宋体"/>
          <w:kern w:val="0"/>
          <w:sz w:val="20"/>
          <w:szCs w:val="20"/>
          <w:lang w:val="en-US" w:eastAsia="zh-CN" w:bidi="ar-SA"/>
        </w:rPr>
        <w:t xml:space="preserve"> 中共中央、国务院印发的《新时代爱国主义教育实施纲要》</w:t>
      </w:r>
    </w:p>
    <w:p>
      <w:pPr>
        <w:pStyle w:val="8"/>
        <w:snapToGrid w:val="0"/>
        <w:rPr>
          <w:rFonts w:hint="default" w:ascii="宋体" w:hAnsi="宋体" w:eastAsia="宋体" w:cs="宋体"/>
          <w:lang w:val="en-US" w:eastAsia="zh-CN"/>
        </w:rPr>
      </w:pPr>
    </w:p>
  </w:footnote>
  <w:footnote w:id="32">
    <w:p>
      <w:pPr>
        <w:pStyle w:val="8"/>
        <w:snapToGrid w:val="0"/>
        <w:rPr>
          <w:rFonts w:hint="default" w:ascii="宋体" w:hAnsi="宋体" w:eastAsia="宋体" w:cs="宋体"/>
          <w:lang w:val="en-US" w:eastAsia="zh-CN"/>
        </w:rPr>
      </w:pPr>
      <w:r>
        <w:rPr>
          <w:rFonts w:hint="eastAsia" w:ascii="宋体" w:hAnsi="宋体" w:eastAsia="宋体" w:cs="宋体"/>
          <w:lang w:val="en-US" w:eastAsia="zh-CN"/>
        </w:rPr>
        <w:t>33</w:t>
      </w:r>
      <w:r>
        <w:rPr>
          <w:rFonts w:hint="eastAsia" w:ascii="宋体" w:hAnsi="宋体" w:eastAsia="宋体" w:cs="宋体"/>
        </w:rPr>
        <w:t xml:space="preserve"> </w:t>
      </w:r>
      <w:r>
        <w:rPr>
          <w:rFonts w:hint="eastAsia" w:ascii="宋体" w:hAnsi="宋体" w:eastAsia="宋体" w:cs="宋体"/>
          <w:lang w:eastAsia="zh-CN"/>
        </w:rPr>
        <w:t>《</w:t>
      </w:r>
      <w:r>
        <w:rPr>
          <w:rFonts w:hint="eastAsia" w:ascii="宋体" w:hAnsi="宋体" w:eastAsia="宋体" w:cs="宋体"/>
          <w:lang w:val="en-US" w:eastAsia="zh-CN"/>
        </w:rPr>
        <w:t>广东省公共服务“十四五”规划》</w:t>
      </w:r>
    </w:p>
  </w:footnote>
  <w:footnote w:id="33">
    <w:p>
      <w:pPr>
        <w:pStyle w:val="8"/>
        <w:snapToGrid w:val="0"/>
        <w:rPr>
          <w:rFonts w:hint="eastAsia" w:eastAsia="宋体"/>
          <w:color w:val="C00000"/>
          <w:lang w:val="en-US" w:eastAsia="zh-CN"/>
        </w:rPr>
      </w:pP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34参考</w:t>
      </w:r>
      <w:r>
        <w:rPr>
          <w:rFonts w:hint="eastAsia" w:ascii="宋体" w:hAnsi="宋体" w:eastAsia="宋体" w:cs="宋体"/>
          <w:sz w:val="18"/>
          <w:szCs w:val="18"/>
        </w:rPr>
        <w:t>《广东省儿童发展规划（2021—2030年）》</w:t>
      </w:r>
      <w:r>
        <w:rPr>
          <w:rFonts w:hint="eastAsia" w:ascii="宋体" w:hAnsi="宋体" w:eastAsia="宋体" w:cs="宋体"/>
          <w:sz w:val="18"/>
          <w:szCs w:val="18"/>
          <w:lang w:val="en-US" w:eastAsia="zh-CN"/>
        </w:rPr>
        <w:t>表述</w:t>
      </w:r>
    </w:p>
    <w:p>
      <w:pPr>
        <w:pStyle w:val="8"/>
        <w:snapToGrid w:val="0"/>
        <w:rPr>
          <w:rFonts w:hint="default" w:ascii="宋体" w:hAnsi="宋体" w:eastAsia="宋体" w:cs="宋体"/>
          <w:lang w:val="en-US" w:eastAsia="zh-CN"/>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documentProtection w:enforcement="0"/>
  <w:defaultTabStop w:val="720"/>
  <w:drawingGridHorizontalSpacing w:val="1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4C4"/>
    <w:rsid w:val="000633D8"/>
    <w:rsid w:val="0006691F"/>
    <w:rsid w:val="000E7BEA"/>
    <w:rsid w:val="0018035F"/>
    <w:rsid w:val="0018380C"/>
    <w:rsid w:val="001A58C0"/>
    <w:rsid w:val="001C14A1"/>
    <w:rsid w:val="001E2091"/>
    <w:rsid w:val="002604C8"/>
    <w:rsid w:val="002A2963"/>
    <w:rsid w:val="002B65B2"/>
    <w:rsid w:val="002B6D7A"/>
    <w:rsid w:val="002E746E"/>
    <w:rsid w:val="00312B3D"/>
    <w:rsid w:val="00335B21"/>
    <w:rsid w:val="003541C8"/>
    <w:rsid w:val="003E66C6"/>
    <w:rsid w:val="003E67D9"/>
    <w:rsid w:val="004051B4"/>
    <w:rsid w:val="004235E5"/>
    <w:rsid w:val="004A43C9"/>
    <w:rsid w:val="004E34C4"/>
    <w:rsid w:val="00503655"/>
    <w:rsid w:val="00582BE3"/>
    <w:rsid w:val="00591862"/>
    <w:rsid w:val="005A7A29"/>
    <w:rsid w:val="005E2AD6"/>
    <w:rsid w:val="006423A8"/>
    <w:rsid w:val="00642666"/>
    <w:rsid w:val="006A620D"/>
    <w:rsid w:val="006B2FAB"/>
    <w:rsid w:val="006C510A"/>
    <w:rsid w:val="00730290"/>
    <w:rsid w:val="00731976"/>
    <w:rsid w:val="007662CB"/>
    <w:rsid w:val="00777625"/>
    <w:rsid w:val="007943D0"/>
    <w:rsid w:val="00801F46"/>
    <w:rsid w:val="00865440"/>
    <w:rsid w:val="008813C9"/>
    <w:rsid w:val="00881E80"/>
    <w:rsid w:val="008F56A2"/>
    <w:rsid w:val="00926ABD"/>
    <w:rsid w:val="00934F9A"/>
    <w:rsid w:val="00942FC1"/>
    <w:rsid w:val="00993342"/>
    <w:rsid w:val="0099612C"/>
    <w:rsid w:val="009B210B"/>
    <w:rsid w:val="00A5521C"/>
    <w:rsid w:val="00A86375"/>
    <w:rsid w:val="00B06FB9"/>
    <w:rsid w:val="00B218FC"/>
    <w:rsid w:val="00B358B3"/>
    <w:rsid w:val="00BE34D9"/>
    <w:rsid w:val="00C17328"/>
    <w:rsid w:val="00C35C97"/>
    <w:rsid w:val="00C90561"/>
    <w:rsid w:val="00D54D75"/>
    <w:rsid w:val="00D71D53"/>
    <w:rsid w:val="00E33F59"/>
    <w:rsid w:val="00ED041F"/>
    <w:rsid w:val="00F24F9E"/>
    <w:rsid w:val="00F423D8"/>
    <w:rsid w:val="00F51D36"/>
    <w:rsid w:val="00FC4F39"/>
    <w:rsid w:val="00FC76C6"/>
    <w:rsid w:val="01586AD5"/>
    <w:rsid w:val="02113224"/>
    <w:rsid w:val="024A5D42"/>
    <w:rsid w:val="026E2481"/>
    <w:rsid w:val="026F202F"/>
    <w:rsid w:val="030D7CE2"/>
    <w:rsid w:val="047C20A7"/>
    <w:rsid w:val="067025CD"/>
    <w:rsid w:val="06711DBB"/>
    <w:rsid w:val="074474A6"/>
    <w:rsid w:val="07CA4B01"/>
    <w:rsid w:val="07EC196C"/>
    <w:rsid w:val="081D1EF5"/>
    <w:rsid w:val="083B1A90"/>
    <w:rsid w:val="088C7B7D"/>
    <w:rsid w:val="08C33877"/>
    <w:rsid w:val="095E4386"/>
    <w:rsid w:val="09820B21"/>
    <w:rsid w:val="09ED412A"/>
    <w:rsid w:val="0ADE739B"/>
    <w:rsid w:val="0C8627F2"/>
    <w:rsid w:val="0CAF108B"/>
    <w:rsid w:val="0D242A05"/>
    <w:rsid w:val="0D2F5BBD"/>
    <w:rsid w:val="0DB37934"/>
    <w:rsid w:val="0DBB300F"/>
    <w:rsid w:val="0DD67BFC"/>
    <w:rsid w:val="0DE13ACA"/>
    <w:rsid w:val="0E325CC5"/>
    <w:rsid w:val="0FC56753"/>
    <w:rsid w:val="0FDC34C8"/>
    <w:rsid w:val="105A0A09"/>
    <w:rsid w:val="10A04143"/>
    <w:rsid w:val="111C2BA1"/>
    <w:rsid w:val="115F08D4"/>
    <w:rsid w:val="11DD6E92"/>
    <w:rsid w:val="127B5870"/>
    <w:rsid w:val="12DB5BE6"/>
    <w:rsid w:val="14623B39"/>
    <w:rsid w:val="14C03F07"/>
    <w:rsid w:val="150A4133"/>
    <w:rsid w:val="157008C9"/>
    <w:rsid w:val="15B507E6"/>
    <w:rsid w:val="15F34EF3"/>
    <w:rsid w:val="160C5664"/>
    <w:rsid w:val="16123807"/>
    <w:rsid w:val="164B2D8D"/>
    <w:rsid w:val="165576E7"/>
    <w:rsid w:val="174C69CE"/>
    <w:rsid w:val="17837B5D"/>
    <w:rsid w:val="17A33F04"/>
    <w:rsid w:val="17F61C3A"/>
    <w:rsid w:val="18357BEE"/>
    <w:rsid w:val="18724C5B"/>
    <w:rsid w:val="187B2A2C"/>
    <w:rsid w:val="18BA03EC"/>
    <w:rsid w:val="19971D38"/>
    <w:rsid w:val="1BA5414E"/>
    <w:rsid w:val="1C9F6CF9"/>
    <w:rsid w:val="1DD16CDF"/>
    <w:rsid w:val="1E12421F"/>
    <w:rsid w:val="1E2E11FB"/>
    <w:rsid w:val="1E5E50CB"/>
    <w:rsid w:val="1EF37D7D"/>
    <w:rsid w:val="1F1E0EEC"/>
    <w:rsid w:val="1F1E4C8F"/>
    <w:rsid w:val="1FA60C18"/>
    <w:rsid w:val="1FFE27D1"/>
    <w:rsid w:val="208023D5"/>
    <w:rsid w:val="20AF24ED"/>
    <w:rsid w:val="20D32662"/>
    <w:rsid w:val="20DD5E11"/>
    <w:rsid w:val="211022BF"/>
    <w:rsid w:val="218C0E01"/>
    <w:rsid w:val="239F6A38"/>
    <w:rsid w:val="24815CFF"/>
    <w:rsid w:val="25C25709"/>
    <w:rsid w:val="25C673DB"/>
    <w:rsid w:val="25E4648B"/>
    <w:rsid w:val="264A3353"/>
    <w:rsid w:val="267B6FD6"/>
    <w:rsid w:val="26B42E7D"/>
    <w:rsid w:val="27066662"/>
    <w:rsid w:val="27555ACB"/>
    <w:rsid w:val="27805518"/>
    <w:rsid w:val="281771D7"/>
    <w:rsid w:val="294C32E2"/>
    <w:rsid w:val="2AA1134E"/>
    <w:rsid w:val="2AA26586"/>
    <w:rsid w:val="2AE76AD5"/>
    <w:rsid w:val="2AEC5FE9"/>
    <w:rsid w:val="2B8E5C70"/>
    <w:rsid w:val="2B98127F"/>
    <w:rsid w:val="2CA524C6"/>
    <w:rsid w:val="2CB33F34"/>
    <w:rsid w:val="2D6204BB"/>
    <w:rsid w:val="2D7F0CB4"/>
    <w:rsid w:val="2DA4008F"/>
    <w:rsid w:val="2DDE1C88"/>
    <w:rsid w:val="2E0A4E77"/>
    <w:rsid w:val="2E147004"/>
    <w:rsid w:val="2EB57FF1"/>
    <w:rsid w:val="2F8858F9"/>
    <w:rsid w:val="2FAD07D2"/>
    <w:rsid w:val="2FD02C55"/>
    <w:rsid w:val="30395420"/>
    <w:rsid w:val="30500EAD"/>
    <w:rsid w:val="30A043EF"/>
    <w:rsid w:val="30EA4132"/>
    <w:rsid w:val="314F689E"/>
    <w:rsid w:val="31D4623B"/>
    <w:rsid w:val="31F6697E"/>
    <w:rsid w:val="320D0B25"/>
    <w:rsid w:val="32216D88"/>
    <w:rsid w:val="329522F9"/>
    <w:rsid w:val="33896C8A"/>
    <w:rsid w:val="33F929D5"/>
    <w:rsid w:val="352F2068"/>
    <w:rsid w:val="35BA78DD"/>
    <w:rsid w:val="35E90AF5"/>
    <w:rsid w:val="35F31725"/>
    <w:rsid w:val="36D24AC6"/>
    <w:rsid w:val="372C45A7"/>
    <w:rsid w:val="37643258"/>
    <w:rsid w:val="37F17635"/>
    <w:rsid w:val="37F27284"/>
    <w:rsid w:val="396A187E"/>
    <w:rsid w:val="397442EC"/>
    <w:rsid w:val="39D454AF"/>
    <w:rsid w:val="3B7E581A"/>
    <w:rsid w:val="3BC81FC4"/>
    <w:rsid w:val="3C4953AA"/>
    <w:rsid w:val="3C5A57B0"/>
    <w:rsid w:val="3DB56C73"/>
    <w:rsid w:val="3F0A10A3"/>
    <w:rsid w:val="3FDA2AC6"/>
    <w:rsid w:val="41220BAB"/>
    <w:rsid w:val="41635DD4"/>
    <w:rsid w:val="41694715"/>
    <w:rsid w:val="419755B3"/>
    <w:rsid w:val="42656688"/>
    <w:rsid w:val="43355537"/>
    <w:rsid w:val="43A65C99"/>
    <w:rsid w:val="44017530"/>
    <w:rsid w:val="4425562C"/>
    <w:rsid w:val="45195E9E"/>
    <w:rsid w:val="4532306B"/>
    <w:rsid w:val="45784920"/>
    <w:rsid w:val="458E38A0"/>
    <w:rsid w:val="472154E7"/>
    <w:rsid w:val="47851B92"/>
    <w:rsid w:val="4795642E"/>
    <w:rsid w:val="47B92217"/>
    <w:rsid w:val="47F2191D"/>
    <w:rsid w:val="4837417B"/>
    <w:rsid w:val="487D615E"/>
    <w:rsid w:val="48AE4D0D"/>
    <w:rsid w:val="49824740"/>
    <w:rsid w:val="49B82A88"/>
    <w:rsid w:val="4A5178FC"/>
    <w:rsid w:val="4ACA4E1D"/>
    <w:rsid w:val="4AF81FA9"/>
    <w:rsid w:val="4B9E53B3"/>
    <w:rsid w:val="4CA21B7E"/>
    <w:rsid w:val="4CDF6C35"/>
    <w:rsid w:val="4CF41CE5"/>
    <w:rsid w:val="4D841DD8"/>
    <w:rsid w:val="4DA67D23"/>
    <w:rsid w:val="4E3D48F6"/>
    <w:rsid w:val="4E9E2DC2"/>
    <w:rsid w:val="4EC31BA8"/>
    <w:rsid w:val="4F0E5A1B"/>
    <w:rsid w:val="4FAF4E3C"/>
    <w:rsid w:val="500C4361"/>
    <w:rsid w:val="50413283"/>
    <w:rsid w:val="50973F4F"/>
    <w:rsid w:val="516E292E"/>
    <w:rsid w:val="52AA74B9"/>
    <w:rsid w:val="534F1A91"/>
    <w:rsid w:val="53642A4A"/>
    <w:rsid w:val="5456582D"/>
    <w:rsid w:val="549232BA"/>
    <w:rsid w:val="54A4133E"/>
    <w:rsid w:val="54C74A52"/>
    <w:rsid w:val="54C9601C"/>
    <w:rsid w:val="551317DF"/>
    <w:rsid w:val="554B6D75"/>
    <w:rsid w:val="55654A39"/>
    <w:rsid w:val="55A829E8"/>
    <w:rsid w:val="55D74109"/>
    <w:rsid w:val="56937D10"/>
    <w:rsid w:val="56C7309E"/>
    <w:rsid w:val="56DC7DBC"/>
    <w:rsid w:val="56E91724"/>
    <w:rsid w:val="57BE33E9"/>
    <w:rsid w:val="58BF0D92"/>
    <w:rsid w:val="58CE6CE5"/>
    <w:rsid w:val="58F378B0"/>
    <w:rsid w:val="59A77D23"/>
    <w:rsid w:val="5AD81F4C"/>
    <w:rsid w:val="5BC22E0D"/>
    <w:rsid w:val="5CBF1D8D"/>
    <w:rsid w:val="5D0E5AF9"/>
    <w:rsid w:val="5D2E68DE"/>
    <w:rsid w:val="5D684FB7"/>
    <w:rsid w:val="5D6F6633"/>
    <w:rsid w:val="5E415ADB"/>
    <w:rsid w:val="5E491ED6"/>
    <w:rsid w:val="5E8E7412"/>
    <w:rsid w:val="602C003C"/>
    <w:rsid w:val="606F4F19"/>
    <w:rsid w:val="6092204D"/>
    <w:rsid w:val="609D5BF2"/>
    <w:rsid w:val="613678F9"/>
    <w:rsid w:val="616306AD"/>
    <w:rsid w:val="6185327F"/>
    <w:rsid w:val="62D66F93"/>
    <w:rsid w:val="630709BC"/>
    <w:rsid w:val="633B2607"/>
    <w:rsid w:val="646844AF"/>
    <w:rsid w:val="6473149C"/>
    <w:rsid w:val="65342375"/>
    <w:rsid w:val="657E32C9"/>
    <w:rsid w:val="658C7450"/>
    <w:rsid w:val="65C62BBC"/>
    <w:rsid w:val="6651274C"/>
    <w:rsid w:val="66643392"/>
    <w:rsid w:val="67596487"/>
    <w:rsid w:val="67920756"/>
    <w:rsid w:val="681516BE"/>
    <w:rsid w:val="68C4450E"/>
    <w:rsid w:val="694A7AEC"/>
    <w:rsid w:val="69E27AC0"/>
    <w:rsid w:val="6C2C44B1"/>
    <w:rsid w:val="6C4E7EDA"/>
    <w:rsid w:val="6CDB0226"/>
    <w:rsid w:val="6CEB6CAB"/>
    <w:rsid w:val="6D134A15"/>
    <w:rsid w:val="6DA50116"/>
    <w:rsid w:val="6DAA34C5"/>
    <w:rsid w:val="6EC233DD"/>
    <w:rsid w:val="6F3D5B5E"/>
    <w:rsid w:val="6F4927C5"/>
    <w:rsid w:val="6F6E779D"/>
    <w:rsid w:val="6F9F3CF5"/>
    <w:rsid w:val="702B2132"/>
    <w:rsid w:val="70C7604F"/>
    <w:rsid w:val="70EE1DFB"/>
    <w:rsid w:val="72A53A55"/>
    <w:rsid w:val="738B5DF0"/>
    <w:rsid w:val="73C8591A"/>
    <w:rsid w:val="745C08F2"/>
    <w:rsid w:val="747079E3"/>
    <w:rsid w:val="74BF03EF"/>
    <w:rsid w:val="75FB7948"/>
    <w:rsid w:val="76072E7D"/>
    <w:rsid w:val="766A7E9C"/>
    <w:rsid w:val="78760B37"/>
    <w:rsid w:val="790C020A"/>
    <w:rsid w:val="7B4A7E5D"/>
    <w:rsid w:val="7B4D5A1E"/>
    <w:rsid w:val="7C191B82"/>
    <w:rsid w:val="7D2A3174"/>
    <w:rsid w:val="7D6A55E1"/>
    <w:rsid w:val="7E2117BD"/>
    <w:rsid w:val="7FCC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link w:val="15"/>
    <w:unhideWhenUsed/>
    <w:qFormat/>
    <w:uiPriority w:val="99"/>
    <w:pPr>
      <w:widowControl/>
      <w:spacing w:beforeAutospacing="1" w:afterAutospacing="1"/>
      <w:jc w:val="left"/>
    </w:pPr>
    <w:rPr>
      <w:rFonts w:ascii="宋体" w:hAnsi="宋体" w:cs="宋体"/>
      <w:kern w:val="0"/>
      <w:sz w:val="24"/>
    </w:r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4">
    <w:name w:val="annotation text"/>
    <w:basedOn w:val="1"/>
    <w:link w:val="20"/>
    <w:semiHidden/>
    <w:unhideWhenUsed/>
    <w:qFormat/>
    <w:uiPriority w:val="99"/>
    <w:rPr>
      <w:sz w:val="20"/>
      <w:szCs w:val="20"/>
    </w:rPr>
  </w:style>
  <w:style w:type="paragraph" w:styleId="5">
    <w:name w:val="Balloon Text"/>
    <w:basedOn w:val="1"/>
    <w:link w:val="17"/>
    <w:semiHidden/>
    <w:unhideWhenUsed/>
    <w:qFormat/>
    <w:uiPriority w:val="99"/>
    <w:rPr>
      <w:sz w:val="18"/>
      <w:szCs w:val="18"/>
    </w:rPr>
  </w:style>
  <w:style w:type="paragraph" w:styleId="6">
    <w:name w:val="footer"/>
    <w:basedOn w:val="1"/>
    <w:link w:val="23"/>
    <w:unhideWhenUsed/>
    <w:qFormat/>
    <w:uiPriority w:val="99"/>
    <w:pPr>
      <w:tabs>
        <w:tab w:val="center" w:pos="4153"/>
        <w:tab w:val="right" w:pos="8306"/>
      </w:tabs>
      <w:snapToGrid w:val="0"/>
      <w:jc w:val="left"/>
    </w:pPr>
    <w:rPr>
      <w:sz w:val="18"/>
      <w:szCs w:val="18"/>
    </w:rPr>
  </w:style>
  <w:style w:type="paragraph" w:styleId="7">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18"/>
    <w:unhideWhenUsed/>
    <w:qFormat/>
    <w:uiPriority w:val="99"/>
    <w:pPr>
      <w:widowControl/>
      <w:jc w:val="left"/>
    </w:pPr>
    <w:rPr>
      <w:rFonts w:eastAsia="Times New Roman"/>
      <w:kern w:val="0"/>
      <w:sz w:val="20"/>
      <w:szCs w:val="20"/>
    </w:rPr>
  </w:style>
  <w:style w:type="paragraph" w:styleId="9">
    <w:name w:val="Normal (Web)"/>
    <w:basedOn w:val="1"/>
    <w:unhideWhenUsed/>
    <w:qFormat/>
    <w:uiPriority w:val="99"/>
    <w:pPr>
      <w:widowControl/>
      <w:spacing w:before="100" w:beforeAutospacing="1" w:after="100" w:afterAutospacing="1"/>
      <w:jc w:val="left"/>
    </w:pPr>
    <w:rPr>
      <w:rFonts w:eastAsia="Times New Roman"/>
      <w:kern w:val="0"/>
      <w:sz w:val="24"/>
    </w:rPr>
  </w:style>
  <w:style w:type="paragraph" w:styleId="10">
    <w:name w:val="annotation subject"/>
    <w:basedOn w:val="4"/>
    <w:next w:val="4"/>
    <w:link w:val="21"/>
    <w:semiHidden/>
    <w:unhideWhenUsed/>
    <w:qFormat/>
    <w:uiPriority w:val="99"/>
    <w:rPr>
      <w:b/>
      <w:bCs/>
    </w:rPr>
  </w:style>
  <w:style w:type="character" w:styleId="13">
    <w:name w:val="annotation reference"/>
    <w:basedOn w:val="12"/>
    <w:semiHidden/>
    <w:unhideWhenUsed/>
    <w:qFormat/>
    <w:uiPriority w:val="99"/>
    <w:rPr>
      <w:sz w:val="16"/>
      <w:szCs w:val="16"/>
    </w:rPr>
  </w:style>
  <w:style w:type="character" w:styleId="14">
    <w:name w:val="footnote reference"/>
    <w:basedOn w:val="12"/>
    <w:unhideWhenUsed/>
    <w:qFormat/>
    <w:uiPriority w:val="99"/>
    <w:rPr>
      <w:vertAlign w:val="superscript"/>
    </w:rPr>
  </w:style>
  <w:style w:type="character" w:customStyle="1" w:styleId="15">
    <w:name w:val="Body Text Char"/>
    <w:basedOn w:val="12"/>
    <w:link w:val="2"/>
    <w:qFormat/>
    <w:uiPriority w:val="99"/>
    <w:rPr>
      <w:rFonts w:ascii="宋体" w:hAnsi="宋体" w:cs="宋体"/>
    </w:rPr>
  </w:style>
  <w:style w:type="paragraph" w:styleId="16">
    <w:name w:val="List Paragraph"/>
    <w:basedOn w:val="1"/>
    <w:qFormat/>
    <w:uiPriority w:val="34"/>
    <w:pPr>
      <w:ind w:left="720"/>
      <w:contextualSpacing/>
    </w:pPr>
  </w:style>
  <w:style w:type="character" w:customStyle="1" w:styleId="17">
    <w:name w:val="Balloon Text Char"/>
    <w:basedOn w:val="12"/>
    <w:link w:val="5"/>
    <w:semiHidden/>
    <w:qFormat/>
    <w:uiPriority w:val="99"/>
    <w:rPr>
      <w:rFonts w:ascii="Times New Roman" w:hAnsi="Times New Roman" w:cs="Times New Roman"/>
      <w:kern w:val="2"/>
      <w:sz w:val="18"/>
      <w:szCs w:val="18"/>
    </w:rPr>
  </w:style>
  <w:style w:type="character" w:customStyle="1" w:styleId="18">
    <w:name w:val="Footnote Text Char"/>
    <w:basedOn w:val="12"/>
    <w:link w:val="8"/>
    <w:qFormat/>
    <w:uiPriority w:val="99"/>
    <w:rPr>
      <w:rFonts w:ascii="Times New Roman" w:hAnsi="Times New Roman" w:eastAsia="Times New Roman" w:cs="Times New Roman"/>
      <w:sz w:val="20"/>
      <w:szCs w:val="20"/>
    </w:rPr>
  </w:style>
  <w:style w:type="character" w:customStyle="1" w:styleId="19">
    <w:name w:val="fontstyle01"/>
    <w:basedOn w:val="12"/>
    <w:qFormat/>
    <w:uiPriority w:val="0"/>
    <w:rPr>
      <w:rFonts w:hint="default" w:ascii="CIDFont+F1" w:hAnsi="CIDFont+F1"/>
      <w:color w:val="000000"/>
      <w:sz w:val="14"/>
      <w:szCs w:val="14"/>
    </w:rPr>
  </w:style>
  <w:style w:type="character" w:customStyle="1" w:styleId="20">
    <w:name w:val="Comment Text Char"/>
    <w:basedOn w:val="12"/>
    <w:link w:val="4"/>
    <w:semiHidden/>
    <w:qFormat/>
    <w:uiPriority w:val="99"/>
    <w:rPr>
      <w:rFonts w:ascii="Times New Roman" w:hAnsi="Times New Roman" w:cs="Times New Roman"/>
      <w:kern w:val="2"/>
      <w:sz w:val="20"/>
      <w:szCs w:val="20"/>
    </w:rPr>
  </w:style>
  <w:style w:type="character" w:customStyle="1" w:styleId="21">
    <w:name w:val="Comment Subject Char"/>
    <w:basedOn w:val="20"/>
    <w:link w:val="10"/>
    <w:semiHidden/>
    <w:qFormat/>
    <w:uiPriority w:val="99"/>
    <w:rPr>
      <w:rFonts w:ascii="Times New Roman" w:hAnsi="Times New Roman" w:cs="Times New Roman"/>
      <w:b/>
      <w:bCs/>
      <w:kern w:val="2"/>
      <w:sz w:val="20"/>
      <w:szCs w:val="20"/>
    </w:rPr>
  </w:style>
  <w:style w:type="character" w:customStyle="1" w:styleId="22">
    <w:name w:val="Header Char"/>
    <w:basedOn w:val="12"/>
    <w:link w:val="7"/>
    <w:qFormat/>
    <w:uiPriority w:val="99"/>
    <w:rPr>
      <w:rFonts w:ascii="Times New Roman" w:hAnsi="Times New Roman" w:cs="Times New Roman"/>
      <w:kern w:val="2"/>
      <w:sz w:val="18"/>
      <w:szCs w:val="18"/>
    </w:rPr>
  </w:style>
  <w:style w:type="character" w:customStyle="1" w:styleId="23">
    <w:name w:val="Footer Char"/>
    <w:basedOn w:val="12"/>
    <w:link w:val="6"/>
    <w:qFormat/>
    <w:uiPriority w:val="99"/>
    <w:rPr>
      <w:rFonts w:ascii="Times New Roman" w:hAnsi="Times New Roman" w:cs="Times New Roman"/>
      <w:kern w:val="2"/>
      <w:sz w:val="18"/>
      <w:szCs w:val="18"/>
    </w:rPr>
  </w:style>
  <w:style w:type="paragraph" w:customStyle="1" w:styleId="24">
    <w:name w:val="列出段落1"/>
    <w:basedOn w:val="1"/>
    <w:qFormat/>
    <w:uiPriority w:val="0"/>
    <w:pPr>
      <w:spacing w:before="100" w:beforeAutospacing="1" w:after="100" w:afterAutospacing="1"/>
      <w:ind w:left="720"/>
      <w:contextualSpacing/>
    </w:pPr>
    <w:rPr>
      <w:rFonts w:eastAsia="等线"/>
      <w:szCs w:val="21"/>
    </w:rPr>
  </w:style>
  <w:style w:type="paragraph" w:customStyle="1" w:styleId="25">
    <w:name w:val="列表段落1"/>
    <w:basedOn w:val="1"/>
    <w:qFormat/>
    <w:uiPriority w:val="34"/>
    <w:pPr>
      <w:ind w:left="720"/>
      <w:contextualSpacing/>
    </w:pPr>
    <w:rPr>
      <w:rFonts w:ascii="Calibri" w:hAnsi="Calibri" w:eastAsia="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D5C3E8-FD7D-3249-82E3-7EFEE904D45A}">
  <ds:schemaRefs/>
</ds:datastoreItem>
</file>

<file path=docProps/app.xml><?xml version="1.0" encoding="utf-8"?>
<Properties xmlns="http://schemas.openxmlformats.org/officeDocument/2006/extended-properties" xmlns:vt="http://schemas.openxmlformats.org/officeDocument/2006/docPropsVTypes">
  <Template>Normal.dotm</Template>
  <Pages>58</Pages>
  <Words>31067</Words>
  <Characters>31497</Characters>
  <Lines>47</Lines>
  <Paragraphs>13</Paragraphs>
  <TotalTime>22</TotalTime>
  <ScaleCrop>false</ScaleCrop>
  <LinksUpToDate>false</LinksUpToDate>
  <CharactersWithSpaces>31546</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2021-08-08T23:05:00Z</dcterms:created>
  <dc:creator>Microsoft Office User</dc:creator>
  <cp:lastModifiedBy>黎丽君</cp:lastModifiedBy>
  <cp:lastPrinted>2022-04-21T08:20:00Z</cp:lastPrinted>
  <dcterms:modified xsi:type="dcterms:W3CDTF">2022-05-11T08:11:53Z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791F396181A04ADD8260A99CCCA1B68E</vt:lpwstr>
  </property>
</Properties>
</file>