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color w:val="000000" w:themeColor="text1"/>
          <w:sz w:val="24"/>
          <w:szCs w:val="24"/>
          <w14:textFill>
            <w14:solidFill>
              <w14:schemeClr w14:val="tx1"/>
            </w14:solidFill>
          </w14:textFill>
        </w:rPr>
      </w:pPr>
      <w:r>
        <w:rPr>
          <w:rFonts w:ascii="微软雅黑" w:hAnsi="微软雅黑" w:eastAsia="微软雅黑" w:cs="微软雅黑"/>
          <w:i w:val="0"/>
          <w:caps w:val="0"/>
          <w:color w:val="000000" w:themeColor="text1"/>
          <w:spacing w:val="0"/>
          <w:sz w:val="24"/>
          <w:szCs w:val="24"/>
          <w14:textFill>
            <w14:solidFill>
              <w14:schemeClr w14:val="tx1"/>
            </w14:solidFill>
          </w14:textFill>
        </w:rPr>
        <w:t>标</w:t>
      </w: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题：</w:t>
      </w:r>
      <w:bookmarkStart w:id="0" w:name="_GoBack"/>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国务院反垄断反不正当竞争委员会关于行业协会的反垄断指南</w:t>
      </w:r>
      <w:bookmarkEnd w:id="0"/>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color w:val="000000" w:themeColor="text1"/>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索引号：</w:t>
      </w: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11100000MB0143028R/2024-00001</w:t>
      </w:r>
      <w:r>
        <w:rPr>
          <w:rFonts w:hint="eastAsia" w:ascii="微软雅黑" w:hAnsi="微软雅黑" w:eastAsia="微软雅黑" w:cs="微软雅黑"/>
          <w:i w:val="0"/>
          <w:caps w:val="0"/>
          <w:color w:val="000000" w:themeColor="text1"/>
          <w:spacing w:val="0"/>
          <w:sz w:val="24"/>
          <w:szCs w:val="24"/>
          <w:lang w:val="en-US" w:eastAsia="zh-CN"/>
          <w14:textFill>
            <w14:solidFill>
              <w14:schemeClr w14:val="tx1"/>
            </w14:solidFill>
          </w14:textFill>
        </w:rPr>
        <w:t xml:space="preserve">        </w:t>
      </w: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主题分类：</w:t>
      </w: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其他</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color w:val="000000" w:themeColor="text1"/>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文号：</w:t>
      </w: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双反委发〔2024〕2号</w:t>
      </w:r>
      <w:r>
        <w:rPr>
          <w:rFonts w:hint="eastAsia" w:ascii="微软雅黑" w:hAnsi="微软雅黑" w:eastAsia="微软雅黑" w:cs="微软雅黑"/>
          <w:i w:val="0"/>
          <w:caps w:val="0"/>
          <w:color w:val="000000" w:themeColor="text1"/>
          <w:spacing w:val="0"/>
          <w:sz w:val="24"/>
          <w:szCs w:val="24"/>
          <w:lang w:val="en-US" w:eastAsia="zh-CN"/>
          <w14:textFill>
            <w14:solidFill>
              <w14:schemeClr w14:val="tx1"/>
            </w14:solidFill>
          </w14:textFill>
        </w:rPr>
        <w:t xml:space="preserve">            </w:t>
      </w: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所属机构：</w:t>
      </w: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反垄断执法一司</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成文日期：</w:t>
      </w: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2024年01月10日</w:t>
      </w:r>
      <w:r>
        <w:rPr>
          <w:rFonts w:hint="eastAsia" w:ascii="微软雅黑" w:hAnsi="微软雅黑" w:eastAsia="微软雅黑" w:cs="微软雅黑"/>
          <w:i w:val="0"/>
          <w:caps w:val="0"/>
          <w:color w:val="000000" w:themeColor="text1"/>
          <w:spacing w:val="0"/>
          <w:sz w:val="24"/>
          <w:szCs w:val="24"/>
          <w:lang w:val="en-US" w:eastAsia="zh-CN"/>
          <w14:textFill>
            <w14:solidFill>
              <w14:schemeClr w14:val="tx1"/>
            </w14:solidFill>
          </w14:textFill>
        </w:rPr>
        <w:t xml:space="preserve">          </w:t>
      </w: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发布日期：</w:t>
      </w: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2024年01月12日</w:t>
      </w:r>
    </w:p>
    <w:p>
      <w:pPr>
        <w:rPr>
          <w:rFonts w:hint="eastAsia"/>
        </w:rPr>
      </w:pP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国务院反垄断反不正当竞争委员会关于行业协会</w:t>
      </w:r>
    </w:p>
    <w:p>
      <w:pPr>
        <w:jc w:val="center"/>
        <w:rPr>
          <w:rFonts w:hint="eastAsia"/>
        </w:rPr>
      </w:pPr>
      <w:r>
        <w:rPr>
          <w:rFonts w:hint="eastAsia" w:ascii="方正小标宋_GBK" w:hAnsi="方正小标宋_GBK" w:eastAsia="方正小标宋_GBK" w:cs="方正小标宋_GBK"/>
          <w:sz w:val="36"/>
          <w:szCs w:val="36"/>
        </w:rPr>
        <w:t>的反垄断指南</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（2024年1月10日国务院反垄断反不正当竞争委员会印发）</w:t>
      </w:r>
    </w:p>
    <w:p>
      <w:pPr>
        <w:rPr>
          <w:rFonts w:hint="eastAsia"/>
        </w:rPr>
      </w:pPr>
    </w:p>
    <w:p>
      <w:pPr>
        <w:rPr>
          <w:rFonts w:hint="eastAsia"/>
        </w:rPr>
      </w:pPr>
    </w:p>
    <w:p>
      <w:pPr>
        <w:rPr>
          <w:rFonts w:hint="eastAsia"/>
        </w:rPr>
      </w:pPr>
    </w:p>
    <w:p>
      <w:pPr>
        <w:rPr>
          <w:rFonts w:hint="eastAsia" w:ascii="仿宋_GB2312" w:hAnsi="仿宋_GB2312" w:eastAsia="仿宋_GB2312" w:cs="仿宋_GB2312"/>
          <w:sz w:val="32"/>
          <w:szCs w:val="32"/>
        </w:rPr>
      </w:pPr>
      <w:r>
        <w:rPr>
          <w:rFonts w:hint="eastAsia"/>
        </w:rPr>
        <w:t xml:space="preserve">  </w:t>
      </w:r>
      <w:r>
        <w:rPr>
          <w:rFonts w:hint="eastAsia"/>
          <w:lang w:val="en-US" w:eastAsia="zh-CN"/>
        </w:rPr>
        <w:t xml:space="preserve">    </w:t>
      </w:r>
      <w:r>
        <w:rPr>
          <w:rFonts w:hint="eastAsia" w:ascii="仿宋_GB2312" w:hAnsi="仿宋_GB2312" w:eastAsia="仿宋_GB2312" w:cs="仿宋_GB2312"/>
          <w:sz w:val="32"/>
          <w:szCs w:val="32"/>
        </w:rPr>
        <w:t>第一条 目的和依据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预防和制止行业协会从事《中华人民共和国反垄断法》（以下简称《反垄断法》）禁止的行为，发挥行业协会在促进行业规范健康持续发展、维护市场竞争秩序等方面的积极作用，引导行业协会加强反垄断合规建设，根据《反垄断法》等法律规定，制定本指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第二条 基本概念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本指南所称行业协会，是指由同行业经济组织和个人组成，行使行业服务和自律管理职能的社会团体法人。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行业协会主要由具有竞争关系的经营者组成，也可能包括上下游经营者，或者具有其他业务联系的经营者。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第三条 总体要求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行业协会应当加强行业自律，引导本行业的经营者依法竞争，合规经营，维护市场竞争秩序。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行业协会不得违反《反垄断法》的规定，从事排除、限制竞争行为。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第四条 禁止组织从事垄断协议的一般规定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组织本行业的经营者从事垄断协议，是行业协会违反《反垄断法》的主要表现形式。行业协会不得违反《反垄断法》第二十一条的规定，组织本行业的经营者从事垄断协议行为。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前款所称从事，包括垄断协议的达成和实施。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第五条 垄断协议的形式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垄断协议是指排除、限制竞争的协议、决定或者其他协同行为。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协议、决定可以是书面、口头等形式。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其他协同行为是指经营者虽未明确订立协议或者决定，但实质上存在协调一致的行为，有关经营者基于独立意思表示所作出的价格跟随等平行行为除外。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第六条 横向垄断协议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行业协会不得组织本行业具有竞争关系的经营者达成《反垄断法》第十七条禁止的下列垄断协议：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固定或者变更商品或者服务（以下统称商品）价格。行业协会不得以价格自律、行业整顿、维护市场秩序等名义为本行业的经营者设定商品价格或者限制其自主定价权，也不得组织本行业的经营者固定或者变更价格水平、价格变动幅度、利润水平或者折扣、手续费等其他费用，约定采用据以计算价格的标准公式、算法、平台规则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限制商品的生产数量或者销售数量。行业协会不得对本行业的经营者作出减产、停产、设定生产配额或者比例、限量供应、停止销售等关于商品生产数量或者销售数量的决定，也不得组织本行业的经营者通过限制产量、固定产量、停止生产等方式限制商品的生产数量，通过限制商品投放量等方式限制商品的销售数量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分割销售市场或者原材料采购市场。行业协会不得组织本行业的经营者划分商品的销售地域、销售对象、市场份额、销售收入、销售利润或者销售商品的种类、数量、时间，也不得组织本行业的经营者划分原材料的采购区域、供应商、种类、数量、时间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限制购买新技术、新设备或者限制开发新技术、新产品。行业协会不得组织本行业的经营者限制购买、使用、租赁、投资、研发新技术、新工艺、新设备、新产品，或者拒绝使用新技术、新工艺、新设备、新产品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联合抵制交易。行业协会不得组织本行业的经营者联合拒绝向特定经营者供应或者销售商品、联合拒绝采购或者销售特定经营者的商品，或者联合限定特定经营者不得与其具有竞争关系的经营者进行交易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（六）国务院反垄断执法机构认定的其他垄断协议。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第七条 纵向垄断协议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行业协会不得组织本行业的经营者与交易相对人达成《反垄断法》第十八条禁止的下列垄断协议：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（一）固定向第三人转售商品的价格。行业协会不得组织本行业的经营者固定向第三人转售商品的价格水平、价格变动幅度、利润水平或者折扣、手续费等其他费用。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限定向第三人转售商品的最低价格。行业协会不得组织本行业的经营者限定向第三人转售商品的最低价格，或者通过限定价格变动幅度、利润水平或者折扣、手续费等其他费用限定向第三人转售商品的最低价格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（三）国务院反垄断执法机构认定的其他垄断协议。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对于前款第一项和第二项规定的协议，行业协会或者经营者能够证明协议不具有排除、限制竞争效果的，不予禁止。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经营者能够证明其在相关市场的市场份额低于国务院反垄断执法机构规定的标准，并符合国务院反垄断执法机构规定的其他条件的，不予禁止。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第八条 组织达成垄断协议的情形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行业协会不得通过下列行为组织本行业的经营者达成垄断协议：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（一）制定、发布含有排除、限制竞争内容的行业协会章程、规则、决定、通知、意见、标准、自律公约等；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（二）通过会议、邮件、电话、函件、即时通讯工具等，召集、组织、推动经营者以书面、口头等形式达成含有排除、限制竞争内容的协议、决议、纪要、备忘录等；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（三）通过会议、邮件、电话、函件、即时通讯工具等，召集、组织、推动经营者虽未订立协议或者决定，但达成排除、限制竞争的协调一致行为；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（四）其他组织经营者达成垄断协议的行为。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第九条 组织实施垄断协议的情形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行业协会不得通过下列行为组织本行业的经营者实施垄断协议：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（一）采取设置入会要求、没收保证金、设定违约金、限制会员权益、取消会员资格、通报批评、联合抵制、暂停经营活动等惩戒措施，强迫经营者实施垄断协议；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（二）采取将垄断协议实施情况与会员奖优评先挂钩等激励措施，引导经营者实施垄断协议；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（三）行业协会自身或者通过第三方机构对经营者实施垄断协议情况进行监督监测；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（四）采取搭建平台、设立专班、建立协调机制等保障措施，为经营者实施垄断协议提供便利性条件；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（五）其他组织经营者实施垄断协议的行为。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第十条 高风险行为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行业协会应当避免从事下列可能为本行业经营者达成、实施垄断协议提供便利性条件的行为：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（一）推动本行业的经营者交换、讨论竞争性敏感信息或者通报竞争性敏感信息；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（二）发布行业内指导价、基准价、参考价、推荐价、预测价等，或者制定供本行业经营者参考的价格计算公式，引导本行业的经营者协调商品价格；</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（三）发布不实或者夸大的成本趋势、供求状况等市场行情信息，引导本行业的经营者协调商品价格。</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前款所称竞争性敏感信息，是指商品的成本、价格、折扣、数量、质量、营业额、利润或者利润率以及经营者的研发、投资、生产、营销计划、客户名单、未来经营策略等与市场竞争密切相关的信息，但已公开披露或者可以通过公开渠道获取的信息除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第十一条 垄断协议豁免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行业协会组织本行业的经营者达成的垄断协议，符合《反垄断法》第二十条规定的情形和条件的，不予禁止。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行业协会可以就垄断协议是否符合《反垄断法》第二十条规定的情形和条件，为本行业的经营者提供指导，并支持本行业的经营者向反垄断执法机构提出豁免申请。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第十二条 行业协会的经营者身份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行业协会从事商品生产、经营或者提供服务，属于《反垄断法》第十五条规定的经营者时，不得违反《反垄断法》规定，从事垄断协议、滥用市场支配地位行为以及违法实施经营者集中。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第十三条 滥用行政权力排除、限制竞争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法律、法规授权具有管理公共事务职能的行业协会不得违反《反垄断法》第五章的规定，滥用行政权力实施限定交易、通过签订合作协议或备忘录等方式妨碍经营者进入相关市场或对经营者实行不平等待遇、妨碍商品自由流通、排除或限制经营者参加招投标等经营活动、限制或强制经营者设立分支机构、强制经营者从事垄断行为、制定含有排除限制竞争内容的规定等排除、限制竞争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第十四条 协助行政机关滥用行政权力排除、限制竞争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业协会不得基于行政机关的要求、委托，或者通过与行政机关联合制定发布规定、办法、决定、公告、通知、意见、函件、会议纪要，签订合作协议、备忘录等方式，协助行政机关实施滥用行政权力排除、限制竞争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第十五条 公平竞争审查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法律、法规授权具有管理公共事务职能的行业协会制定涉及经营主体经济活动的规范性文件、其他政策性文件以及“一事一议”形式的具体政策措施时，应当按照《反垄断法》及相关规定的要求进行公平竞争审查，评估对市场竞争的影响，防止排除、限制竞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第十六条 自律合规倡导</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行业协会应当借助连接政府与经营主体的独特优势，发挥提供服务、反映诉求、规范行为等职能，促进行业规范健康持续发展。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鼓励和支持行业协会充分发挥自律职能，加强自身反垄断合规建设，采取行业规则、公约以及市场自治规则等方式，指导、帮助会员建立健全反垄断合规管理制度，尽早识别、防范反垄断合规风险。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第十七条 内部合规管理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业协会应当加强内部合规管理，避免从事或者被会员控制利用从事违反《反垄断法》的行为，破坏市场竞争秩序。鼓励行业协会建立有效的反垄断合规管理制度，或者在现有合规管理制度中加强反垄断合规管理，采取包括但不限于以下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（一）制定反垄断合规行为准则；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（二）建立反垄断合规承诺机制；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（三）设置反垄断合规部门或者人员；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（四）建立反垄断合规奖惩制度；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（五）加强反垄断合规培训。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第十八条 合规风险识别与控制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行业协会可以根据法律规定、行业特征、市场情况等识别现实和潜在的反垄断合规风险，并采取相应的预防措施。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鼓励行业协会制修订行业协会章程、规则、决定、通知、意见、标准、自律公约等时，对是否涉嫌违反《反垄断法》及相关规定进行审查。涉嫌违反上述法律规定的，不予发布或者调整至符合要求后发布。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鼓励行业协会建立反垄断合规举报机制，为协会工作人员、会员等举报涉嫌违反《反垄断法》的行为提供便利，并承诺为举报人的信息保密、不因举报行为采取任何对其不利的措施。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第十九条 加强沟通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鼓励行业协会主动与反垄断执法机构沟通，提供行业市场竞争状况、经营者情况等材料，提出加强和改进反垄断执法的意见建议。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反垄断执法机构及其工作人员对执法过程中知悉的商业秘密、个人隐私和个人信息，依法负有保密义务。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第二十条 加强合规指导</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行业协会可以通过以下方式，预防和制止会员从事违反《反垄断法》的行为：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（一）指导会员加强反垄断合规管理；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（二）对会员开展反垄断合规培训，提示会员不得以行业协会为平台或者媒介从事垄断行为；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（三）发现会员涉嫌从事垄断协议等违法行为时，采取告诫、通报、取消会员资格等措施进行教育惩戒；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（四）其他指导会员加强反垄断合规的措施。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发生前款第三项情形的，鼓励行业协会及时向反垄断执法机构举报，或者指导会员尽早向反垄断执法机构报告从事垄断协议的有关情况并提供重要证据，同时提醒会员停止涉嫌违法行为并配合调查。对符合宽大适用条件的经营者，反垄断执法机构可以依法减轻或者免除处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第二十一条 配合调查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业协会发现自身行为涉嫌违反《反垄断法》规定的，或者已被反垄断执法机构依法立案或者启动调查程序的，应当立即停止相关行为，主动向反垄断执法机构报告有关情况，并配合反垄断执法机构的后续调查，不得拒绝、阻碍反垄断执法机构的调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第二十二条 配合约谈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业协会及其会员涉嫌违反《反垄断法》规定的，反垄断执法机构可以对其法定代表人或者负责人进行约谈。行业协会及其会员应当按照反垄断执法机构的要求予以整改，提出消除行为后果的具体措施、履行时限等，并提交书面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反垄断执法机构可以将约谈情况通报行业管理部门、社会团体登记管理机关，也可以根据需要邀请上述部门共同实施约谈。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第二十三条 法律责任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行业协会从事或者组织本行业的经营者从事垄断行为，行业协会和经营者应当依据《反垄断法》的规定分别承担相应的法律责任。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反垄断执法机构确定行业协会和经营者的法律责任时，应当考虑违法行为的性质、程度、持续时间、消除违法行为后果的情况、行业协会发挥的作用、经营者发挥的作用、垄断协议实施的情况等因素。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行业协会具有主动消除或者减轻违法行为危害后果、配合反垄断执法机构查处垄断行为有立功表现等情形的，反垄断执法机构应当依法从轻或者减轻处罚。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行业协会具有胁迫会员达成垄断协议、阻止会员退出垄断协议、一年内因同一性质违法行为受过行政处罚等情形的，反垄断执法机构可以依法从重处罚。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第二十四条 信用惩戒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对因违反《反垄断法》被列入活动异常名录和严重违法失信名单的行业协会，反垄断执法机构可以将其作为重点监管对象。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第二十五条 加强部门协调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反垄断执法机构与社会团体登记管理机关、行业管理部门等加强沟通协调，推进竞争监管和市场准入、行业监管等更加紧密衔接，由监管执法的个案对接转向深层次制度对接，提高监管执法效能，形成协同规制合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第二十六条 指南的解释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本指南由国务院反垄断反不正当竞争委员会办公室解释，自发布之日起施行。</w:t>
      </w:r>
    </w:p>
    <w:sectPr>
      <w:footerReference r:id="rId3" w:type="default"/>
      <w:pgSz w:w="11906" w:h="16838"/>
      <w:pgMar w:top="1440" w:right="1134" w:bottom="1440" w:left="1417" w:header="851" w:footer="99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232D89"/>
    <w:rsid w:val="03232D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从化区监管局</Company>
  <Pages>1</Pages>
  <Words>0</Words>
  <Characters>0</Characters>
  <Lines>0</Lines>
  <Paragraphs>0</Paragraphs>
  <TotalTime>14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2024-09-06T08:15:00Z</dcterms:created>
  <dc:creator>谢锐池</dc:creator>
  <cp:lastModifiedBy>谢锐池</cp:lastModifiedBy>
  <dcterms:modified xsi:type="dcterms:W3CDTF">2024-09-06T08:36:00Z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