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center"/>
        <w:rPr>
          <w:rStyle w:val="5"/>
          <w:rFonts w:hint="eastAsia" w:ascii="方正小标宋简体" w:hAnsi="方正小标宋简体" w:eastAsia="方正小标宋简体" w:cs="方正小标宋简体"/>
          <w:i w:val="0"/>
          <w:caps w:val="0"/>
          <w:color w:val="333333"/>
          <w:spacing w:val="0"/>
          <w:sz w:val="44"/>
          <w:szCs w:val="44"/>
          <w:shd w:val="clear" w:fill="FFFFFF"/>
        </w:rPr>
      </w:pPr>
      <w:r>
        <w:rPr>
          <w:rStyle w:val="5"/>
          <w:rFonts w:hint="eastAsia" w:ascii="方正小标宋简体" w:hAnsi="方正小标宋简体" w:eastAsia="方正小标宋简体" w:cs="方正小标宋简体"/>
          <w:i w:val="0"/>
          <w:caps w:val="0"/>
          <w:color w:val="333333"/>
          <w:spacing w:val="0"/>
          <w:sz w:val="44"/>
          <w:szCs w:val="44"/>
          <w:shd w:val="clear" w:fill="FFFFFF"/>
        </w:rPr>
        <w:t>市场监管总局等五部门关于印发《公平竞争审查制度实施细则》的通知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center"/>
        <w:rPr>
          <w:rStyle w:val="5"/>
          <w:rFonts w:hint="eastAsia" w:ascii="方正小标宋简体" w:hAnsi="方正小标宋简体" w:eastAsia="方正小标宋简体" w:cs="方正小标宋简体"/>
          <w:i w:val="0"/>
          <w:caps w:val="0"/>
          <w:color w:val="333333"/>
          <w:spacing w:val="0"/>
          <w:sz w:val="44"/>
          <w:szCs w:val="44"/>
          <w:shd w:val="clear" w:fill="FFFFFF"/>
        </w:rPr>
      </w:pPr>
    </w:p>
    <w:p>
      <w:pPr>
        <w:keepNext w:val="0"/>
        <w:keepLines w:val="0"/>
        <w:widowControl/>
        <w:suppressLineNumbers w:val="0"/>
        <w:shd w:val="clear"/>
        <w:jc w:val="center"/>
        <w:rPr>
          <w:rFonts w:hint="eastAsia" w:ascii="宋（方正小标宋简体）" w:hAnsi="宋（方正小标宋简体）" w:eastAsia="宋（方正小标宋简体）" w:cs="宋（方正小标宋简体）"/>
          <w:color w:val="auto"/>
          <w:spacing w:val="0"/>
          <w:kern w:val="0"/>
          <w:sz w:val="32"/>
          <w:szCs w:val="32"/>
          <w:lang w:val="en-US" w:eastAsia="zh-CN" w:bidi="ar"/>
        </w:rPr>
      </w:pPr>
      <w:r>
        <w:rPr>
          <w:rFonts w:hint="eastAsia" w:ascii="宋（方正小标宋简体）" w:hAnsi="宋（方正小标宋简体）" w:eastAsia="宋（方正小标宋简体）" w:cs="宋（方正小标宋简体）"/>
          <w:color w:val="auto"/>
          <w:spacing w:val="0"/>
          <w:kern w:val="0"/>
          <w:sz w:val="28"/>
          <w:szCs w:val="28"/>
          <w:lang w:val="en-US" w:eastAsia="zh-CN" w:bidi="ar"/>
        </w:rPr>
        <w:t> </w:t>
      </w:r>
      <w:r>
        <w:rPr>
          <w:rFonts w:hint="eastAsia" w:ascii="宋（方正小标宋简体）" w:hAnsi="宋（方正小标宋简体）" w:eastAsia="宋（方正小标宋简体）" w:cs="宋（方正小标宋简体）"/>
          <w:color w:val="auto"/>
          <w:spacing w:val="0"/>
          <w:kern w:val="0"/>
          <w:sz w:val="32"/>
          <w:szCs w:val="32"/>
          <w:lang w:val="en-US" w:eastAsia="zh-CN" w:bidi="ar"/>
        </w:rPr>
        <w:t>国市监反垄规〔2021〕2号</w:t>
      </w:r>
    </w:p>
    <w:p>
      <w:pPr>
        <w:keepNext w:val="0"/>
        <w:keepLines w:val="0"/>
        <w:widowControl/>
        <w:suppressLineNumbers w:val="0"/>
        <w:shd w:val="clear"/>
        <w:jc w:val="center"/>
        <w:rPr>
          <w:rFonts w:hint="eastAsia" w:ascii="宋（方正小标宋简体）" w:hAnsi="宋（方正小标宋简体）" w:eastAsia="宋（方正小标宋简体）" w:cs="宋（方正小标宋简体）"/>
          <w:color w:val="auto"/>
          <w:spacing w:val="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48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深入贯彻党中央、国务院决策部署，全面落实公平竞争审查制度，市场监管总局、国家发展改革委、财政部、商务部、司法部会同有关部门修订了《公平竞争审查制度实施细则》，经国务院同意，现印发给你们，请遵照执行。</w:t>
      </w:r>
    </w:p>
    <w:p>
      <w:pPr>
        <w:keepNext w:val="0"/>
        <w:keepLines w:val="0"/>
        <w:widowControl/>
        <w:suppressLineNumbers w:val="0"/>
        <w:shd w:val="clear"/>
        <w:jc w:val="left"/>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财 政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商 务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司 法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2021年6月29日</w:t>
      </w:r>
    </w:p>
    <w:p>
      <w:pPr>
        <w:keepNext w:val="0"/>
        <w:keepLines w:val="0"/>
        <w:widowControl/>
        <w:suppressLineNumbers w:val="0"/>
        <w:jc w:val="center"/>
        <w:rPr>
          <w:rStyle w:val="5"/>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widowControl/>
        <w:suppressLineNumbers w:val="0"/>
        <w:jc w:val="left"/>
        <w:rPr>
          <w:rStyle w:val="5"/>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shd w:val="clear" w:fill="FFFFFF"/>
        </w:rPr>
        <w:t>（此件公开发布）</w:t>
      </w:r>
    </w:p>
    <w:p>
      <w:pPr>
        <w:keepNext w:val="0"/>
        <w:keepLines w:val="0"/>
        <w:widowControl/>
        <w:suppressLineNumbers w:val="0"/>
        <w:jc w:val="center"/>
        <w:rPr>
          <w:rFonts w:hint="eastAsia" w:ascii="宋（方正小标宋简体）" w:hAnsi="宋（方正小标宋简体）" w:eastAsia="宋（方正小标宋简体）" w:cs="宋（方正小标宋简体）"/>
          <w:color w:val="auto"/>
          <w:spacing w:val="0"/>
          <w:kern w:val="0"/>
          <w:sz w:val="32"/>
          <w:szCs w:val="32"/>
          <w:lang w:val="en-US" w:eastAsia="zh-CN" w:bidi="ar"/>
        </w:rPr>
      </w:pPr>
      <w:r>
        <w:rPr>
          <w:rStyle w:val="5"/>
          <w:rFonts w:hint="eastAsia" w:ascii="宋（方正小标宋简体）" w:hAnsi="宋（方正小标宋简体）" w:eastAsia="宋（方正小标宋简体）" w:cs="宋（方正小标宋简体）"/>
          <w:b/>
          <w:bCs w:val="0"/>
          <w:color w:val="auto"/>
          <w:spacing w:val="0"/>
          <w:kern w:val="0"/>
          <w:sz w:val="44"/>
          <w:szCs w:val="44"/>
          <w:lang w:val="en-US" w:eastAsia="zh-CN" w:bidi="ar"/>
        </w:rPr>
        <w:t>公平竞争审查制度实施细则</w:t>
      </w:r>
      <w:r>
        <w:rPr>
          <w:rFonts w:hint="eastAsia" w:ascii="宋（方正小标宋简体）" w:hAnsi="宋（方正小标宋简体）" w:eastAsia="宋（方正小标宋简体）" w:cs="宋（方正小标宋简体）"/>
          <w:b/>
          <w:bCs w:val="0"/>
          <w:color w:val="auto"/>
          <w:kern w:val="0"/>
          <w:sz w:val="24"/>
          <w:szCs w:val="24"/>
          <w:lang w:val="en-US" w:eastAsia="zh-CN" w:bidi="ar"/>
        </w:rPr>
        <w:br w:type="textWrapping"/>
      </w:r>
      <w:r>
        <w:rPr>
          <w:rFonts w:hint="eastAsia" w:ascii="宋（方正小标宋简体）" w:hAnsi="宋（方正小标宋简体）" w:eastAsia="宋（方正小标宋简体）" w:cs="宋（方正小标宋简体）"/>
          <w:color w:val="auto"/>
          <w:spacing w:val="0"/>
          <w:kern w:val="0"/>
          <w:sz w:val="28"/>
          <w:szCs w:val="28"/>
          <w:lang w:val="en-US" w:eastAsia="zh-CN" w:bidi="ar"/>
        </w:rPr>
        <w:t> </w:t>
      </w:r>
    </w:p>
    <w:p>
      <w:pPr>
        <w:keepNext w:val="0"/>
        <w:keepLines w:val="0"/>
        <w:widowControl/>
        <w:numPr>
          <w:ilvl w:val="0"/>
          <w:numId w:val="1"/>
        </w:numPr>
        <w:suppressLineNumbers w:val="0"/>
        <w:jc w:val="center"/>
        <w:rPr>
          <w:rFonts w:hint="eastAsia" w:ascii="仿宋_GB2312" w:hAnsi="仿宋_GB2312" w:eastAsia="仿宋_GB2312" w:cs="仿宋_GB2312"/>
          <w:b/>
          <w:bCs w:val="0"/>
          <w:color w:val="auto"/>
          <w:spacing w:val="0"/>
          <w:kern w:val="0"/>
          <w:sz w:val="32"/>
          <w:szCs w:val="32"/>
          <w:lang w:val="en-US" w:eastAsia="zh-CN" w:bidi="ar"/>
        </w:rPr>
      </w:pPr>
      <w:r>
        <w:rPr>
          <w:rStyle w:val="5"/>
          <w:rFonts w:hint="eastAsia" w:ascii="仿宋_GB2312" w:hAnsi="仿宋_GB2312" w:eastAsia="仿宋_GB2312" w:cs="仿宋_GB2312"/>
          <w:b/>
          <w:bCs w:val="0"/>
          <w:color w:val="auto"/>
          <w:spacing w:val="0"/>
          <w:kern w:val="0"/>
          <w:sz w:val="32"/>
          <w:szCs w:val="32"/>
          <w:lang w:eastAsia="zh-CN" w:bidi="ar"/>
        </w:rPr>
        <w:t xml:space="preserve"> </w:t>
      </w:r>
      <w:r>
        <w:rPr>
          <w:rStyle w:val="5"/>
          <w:rFonts w:hint="eastAsia" w:ascii="仿宋_GB2312" w:hAnsi="仿宋_GB2312" w:eastAsia="仿宋_GB2312" w:cs="仿宋_GB2312"/>
          <w:b/>
          <w:bCs w:val="0"/>
          <w:color w:val="auto"/>
          <w:spacing w:val="0"/>
          <w:kern w:val="0"/>
          <w:sz w:val="32"/>
          <w:szCs w:val="32"/>
          <w:lang w:val="en-US" w:eastAsia="zh-CN" w:bidi="ar"/>
        </w:rPr>
        <w:t>总则</w:t>
      </w:r>
    </w:p>
    <w:p>
      <w:pPr>
        <w:keepNext w:val="0"/>
        <w:keepLines w:val="0"/>
        <w:widowControl/>
        <w:numPr>
          <w:ilvl w:val="0"/>
          <w:numId w:val="0"/>
        </w:numPr>
        <w:suppressLineNumbers w:val="0"/>
        <w:jc w:val="both"/>
        <w:rPr>
          <w:rFonts w:hint="eastAsia" w:ascii="仿宋_GB2312" w:hAnsi="仿宋_GB2312" w:eastAsia="仿宋_GB2312" w:cs="仿宋_GB2312"/>
          <w:b/>
          <w:bCs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color w:val="auto"/>
          <w:spacing w:val="0"/>
          <w:kern w:val="0"/>
          <w:sz w:val="32"/>
          <w:szCs w:val="32"/>
          <w:lang w:val="en-US" w:eastAsia="zh-CN" w:bidi="ar"/>
        </w:rPr>
      </w:pPr>
      <w:r>
        <w:rPr>
          <w:rFonts w:hint="default" w:ascii="仿宋GB2312" w:hAnsi="仿宋GB2312" w:eastAsia="仿宋GB2312" w:cs="仿宋GB2312"/>
          <w:b/>
          <w:bCs/>
          <w:color w:val="auto"/>
          <w:spacing w:val="0"/>
          <w:kern w:val="0"/>
          <w:sz w:val="32"/>
          <w:szCs w:val="32"/>
          <w:lang w:eastAsia="zh-CN" w:bidi="ar"/>
        </w:rPr>
        <w:t>第一条</w:t>
      </w:r>
      <w:r>
        <w:rPr>
          <w:rFonts w:hint="eastAsia" w:ascii="仿宋GB2312" w:hAnsi="仿宋GB2312" w:eastAsia="仿宋GB2312" w:cs="仿宋GB2312"/>
          <w:color w:val="auto"/>
          <w:spacing w:val="0"/>
          <w:kern w:val="0"/>
          <w:sz w:val="32"/>
          <w:szCs w:val="32"/>
          <w:lang w:val="en-US" w:eastAsia="zh-CN" w:bidi="ar"/>
        </w:rPr>
        <w:t>  为全面落实公平竞争审查制度，</w:t>
      </w:r>
      <w:r>
        <w:rPr>
          <w:rStyle w:val="5"/>
          <w:rFonts w:hint="eastAsia" w:ascii="仿宋GB2312" w:hAnsi="仿宋GB2312" w:eastAsia="仿宋GB2312" w:cs="仿宋GB2312"/>
          <w:b w:val="0"/>
          <w:bCs/>
          <w:color w:val="auto"/>
          <w:spacing w:val="0"/>
          <w:kern w:val="0"/>
          <w:sz w:val="32"/>
          <w:szCs w:val="32"/>
          <w:lang w:val="en-US" w:eastAsia="zh-CN" w:bidi="ar"/>
        </w:rPr>
        <w:t>健全公平竞争审查机制</w:t>
      </w:r>
      <w:r>
        <w:rPr>
          <w:rFonts w:hint="eastAsia" w:ascii="仿宋GB2312" w:hAnsi="仿宋GB2312" w:eastAsia="仿宋GB2312" w:cs="仿宋GB2312"/>
          <w:b w:val="0"/>
          <w:bCs/>
          <w:color w:val="auto"/>
          <w:spacing w:val="0"/>
          <w:kern w:val="0"/>
          <w:sz w:val="32"/>
          <w:szCs w:val="32"/>
          <w:lang w:val="en-US" w:eastAsia="zh-CN" w:bidi="ar"/>
        </w:rPr>
        <w:t>，规范有效开展审查工作，根据《中华人民共和国</w:t>
      </w:r>
      <w:r>
        <w:rPr>
          <w:rFonts w:hint="eastAsia" w:ascii="仿宋GB2312" w:hAnsi="仿宋GB2312" w:eastAsia="仿宋GB2312" w:cs="仿宋GB2312"/>
          <w:color w:val="auto"/>
          <w:spacing w:val="0"/>
          <w:kern w:val="0"/>
          <w:sz w:val="32"/>
          <w:szCs w:val="32"/>
          <w:lang w:val="en-US" w:eastAsia="zh-CN" w:bidi="ar"/>
        </w:rPr>
        <w:t>反垄断法》、《国务院关于在市场体系建设中建立公平竞争审查制度的意见》（国发〔2016〕34号，以下简称《意见》），制定本细则。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color w:val="auto"/>
          <w:spacing w:val="0"/>
          <w:kern w:val="0"/>
          <w:sz w:val="32"/>
          <w:szCs w:val="32"/>
          <w:lang w:eastAsia="zh-CN" w:bidi="ar"/>
        </w:rPr>
      </w:pPr>
      <w:r>
        <w:rPr>
          <w:rFonts w:hint="default" w:ascii="仿宋GB2312" w:hAnsi="仿宋GB2312" w:eastAsia="仿宋GB2312" w:cs="仿宋GB2312"/>
          <w:b/>
          <w:bCs/>
          <w:color w:val="auto"/>
          <w:spacing w:val="0"/>
          <w:kern w:val="0"/>
          <w:sz w:val="32"/>
          <w:szCs w:val="32"/>
          <w:lang w:eastAsia="zh-CN" w:bidi="ar"/>
        </w:rPr>
        <w:t>第二条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行政机关以及法律、法规授权的具有管理公共事务</w:t>
      </w:r>
      <w:r>
        <w:rPr>
          <w:rFonts w:hint="eastAsia" w:ascii="仿宋GB2312" w:hAnsi="仿宋GB2312" w:eastAsia="仿宋GB2312" w:cs="仿宋GB2312"/>
          <w:color w:val="auto"/>
          <w:spacing w:val="0"/>
          <w:kern w:val="0"/>
          <w:sz w:val="32"/>
          <w:szCs w:val="32"/>
          <w:lang w:val="en-US" w:eastAsia="zh-CN" w:bidi="ar"/>
        </w:rPr>
        <w:t>职能的组织（以下统称政策制定机关），在制定市场准</w:t>
      </w:r>
      <w:r>
        <w:rPr>
          <w:rFonts w:hint="eastAsia" w:ascii="仿宋GB2312" w:hAnsi="仿宋GB2312" w:eastAsia="仿宋GB2312" w:cs="仿宋GB2312"/>
          <w:b w:val="0"/>
          <w:bCs w:val="0"/>
          <w:color w:val="auto"/>
          <w:spacing w:val="0"/>
          <w:kern w:val="0"/>
          <w:sz w:val="32"/>
          <w:szCs w:val="32"/>
          <w:lang w:val="en-US" w:eastAsia="zh-CN" w:bidi="ar"/>
        </w:rPr>
        <w:t>入</w:t>
      </w:r>
      <w:r>
        <w:rPr>
          <w:rStyle w:val="5"/>
          <w:rFonts w:hint="eastAsia" w:ascii="仿宋GB2312" w:hAnsi="仿宋GB2312" w:eastAsia="仿宋GB2312" w:cs="仿宋GB2312"/>
          <w:b w:val="0"/>
          <w:bCs w:val="0"/>
          <w:color w:val="auto"/>
          <w:spacing w:val="0"/>
          <w:kern w:val="0"/>
          <w:sz w:val="32"/>
          <w:szCs w:val="32"/>
          <w:lang w:val="en-US" w:eastAsia="zh-CN" w:bidi="ar"/>
        </w:rPr>
        <w:t>和退出</w:t>
      </w:r>
      <w:r>
        <w:rPr>
          <w:rFonts w:hint="eastAsia" w:ascii="仿宋GB2312" w:hAnsi="仿宋GB2312" w:eastAsia="仿宋GB2312" w:cs="仿宋GB2312"/>
          <w:b w:val="0"/>
          <w:bCs w:val="0"/>
          <w:color w:val="auto"/>
          <w:spacing w:val="0"/>
          <w:kern w:val="0"/>
          <w:sz w:val="32"/>
          <w:szCs w:val="32"/>
          <w:lang w:val="en-US" w:eastAsia="zh-CN" w:bidi="ar"/>
        </w:rPr>
        <w:t>、产业发展、招商引资、招标投标、政府采购、经营行为规范、资质标准等涉及市场主体经济活动的规章、规范性文件、其他</w:t>
      </w:r>
      <w:r>
        <w:rPr>
          <w:rStyle w:val="5"/>
          <w:rFonts w:hint="eastAsia" w:ascii="仿宋GB2312" w:hAnsi="仿宋GB2312" w:eastAsia="仿宋GB2312" w:cs="仿宋GB2312"/>
          <w:b w:val="0"/>
          <w:bCs w:val="0"/>
          <w:color w:val="auto"/>
          <w:spacing w:val="0"/>
          <w:kern w:val="0"/>
          <w:sz w:val="32"/>
          <w:szCs w:val="32"/>
          <w:lang w:val="en-US" w:eastAsia="zh-CN" w:bidi="ar"/>
        </w:rPr>
        <w:t>政策性文件以及“一事一议”形式的具体政策措施</w:t>
      </w:r>
      <w:r>
        <w:rPr>
          <w:rFonts w:hint="eastAsia" w:ascii="仿宋GB2312" w:hAnsi="仿宋GB2312" w:eastAsia="仿宋GB2312" w:cs="仿宋GB2312"/>
          <w:b w:val="0"/>
          <w:bCs w:val="0"/>
          <w:color w:val="auto"/>
          <w:spacing w:val="0"/>
          <w:kern w:val="0"/>
          <w:sz w:val="32"/>
          <w:szCs w:val="32"/>
          <w:lang w:val="en-US" w:eastAsia="zh-CN" w:bidi="ar"/>
        </w:rPr>
        <w:t>（以下统称政策措施）时，应当进行公平竞争审查，评估对市场竞争的影响，防止排除、限制市场竞争。经公平竞</w:t>
      </w:r>
      <w:r>
        <w:rPr>
          <w:rFonts w:hint="eastAsia" w:ascii="仿宋GB2312" w:hAnsi="仿宋GB2312" w:eastAsia="仿宋GB2312" w:cs="仿宋GB2312"/>
          <w:color w:val="auto"/>
          <w:spacing w:val="0"/>
          <w:kern w:val="0"/>
          <w:sz w:val="32"/>
          <w:szCs w:val="32"/>
          <w:lang w:val="en-US" w:eastAsia="zh-CN" w:bidi="ar"/>
        </w:rPr>
        <w:t>争审查认为不具有排除、限制竞争效果或者符合例外规定的，可以实施;具有排除、限制竞争效果且不符合例外规定的，应当不予出台或者调整至符合相关要求后出台；未经公平竞争审查的，不得出台。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Fonts w:hint="default" w:ascii="仿宋GB2312" w:hAnsi="仿宋GB2312" w:eastAsia="仿宋GB2312" w:cs="仿宋GB2312"/>
          <w:b/>
          <w:bCs/>
          <w:color w:val="auto"/>
          <w:spacing w:val="0"/>
          <w:kern w:val="0"/>
          <w:sz w:val="32"/>
          <w:szCs w:val="32"/>
          <w:lang w:eastAsia="zh-CN" w:bidi="ar"/>
        </w:rPr>
        <w:t>第三条</w:t>
      </w:r>
      <w:r>
        <w:rPr>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b w:val="0"/>
          <w:bCs/>
          <w:color w:val="auto"/>
          <w:spacing w:val="0"/>
          <w:kern w:val="0"/>
          <w:sz w:val="32"/>
          <w:szCs w:val="32"/>
          <w:lang w:val="en-US" w:eastAsia="zh-CN" w:bidi="ar"/>
        </w:rPr>
        <w:t>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color w:val="auto"/>
          <w:spacing w:val="0"/>
          <w:kern w:val="0"/>
          <w:sz w:val="32"/>
          <w:szCs w:val="32"/>
          <w:lang w:eastAsia="zh-CN" w:bidi="ar"/>
        </w:rPr>
      </w:pPr>
      <w:r>
        <w:rPr>
          <w:rFonts w:hint="eastAsia" w:ascii="仿宋GB2312" w:hAnsi="仿宋GB2312" w:eastAsia="仿宋GB2312" w:cs="仿宋GB2312"/>
          <w:color w:val="auto"/>
          <w:spacing w:val="0"/>
          <w:kern w:val="0"/>
          <w:sz w:val="32"/>
          <w:szCs w:val="32"/>
          <w:lang w:val="en-US" w:eastAsia="zh-CN" w:bidi="ar"/>
        </w:rPr>
        <w:t>以多个部门名义联合制定出台的政策措施，由牵头部门负责公平竞争审查，其他部门在各自职责范围内参与公平竞争审查。政策措施涉及其他部门职权的，政策制定机关在公平竞争审查中应当充分征求其意见</w:t>
      </w:r>
      <w:r>
        <w:rPr>
          <w:rFonts w:hint="eastAsia" w:ascii="仿宋GB2312" w:hAnsi="仿宋GB2312" w:eastAsia="仿宋GB2312" w:cs="仿宋GB2312"/>
          <w:color w:val="auto"/>
          <w:spacing w:val="0"/>
          <w:kern w:val="0"/>
          <w:sz w:val="32"/>
          <w:szCs w:val="32"/>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803" w:firstLineChars="250"/>
        <w:jc w:val="left"/>
        <w:textAlignment w:val="auto"/>
        <w:outlineLvl w:val="9"/>
        <w:rPr>
          <w:rFonts w:hint="eastAsia" w:ascii="仿宋GB2312" w:hAnsi="仿宋GB2312" w:eastAsia="仿宋GB2312" w:cs="仿宋GB2312"/>
          <w:b w:val="0"/>
          <w:bCs/>
          <w:color w:val="auto"/>
          <w:spacing w:val="0"/>
          <w:kern w:val="0"/>
          <w:sz w:val="32"/>
          <w:szCs w:val="32"/>
          <w:lang w:val="en-US" w:eastAsia="zh-CN" w:bidi="ar"/>
        </w:rPr>
      </w:pPr>
      <w:r>
        <w:rPr>
          <w:rFonts w:hint="default" w:ascii="仿宋GB2312" w:hAnsi="仿宋GB2312" w:eastAsia="仿宋GB2312" w:cs="仿宋GB2312"/>
          <w:b/>
          <w:bCs/>
          <w:color w:val="auto"/>
          <w:spacing w:val="0"/>
          <w:kern w:val="0"/>
          <w:sz w:val="32"/>
          <w:szCs w:val="32"/>
          <w:lang w:eastAsia="zh-CN" w:bidi="ar"/>
        </w:rPr>
        <w:t>第四条</w:t>
      </w:r>
      <w:r>
        <w:rPr>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市场监管总局</w:t>
      </w:r>
      <w:r>
        <w:rPr>
          <w:rFonts w:hint="eastAsia" w:ascii="仿宋GB2312" w:hAnsi="仿宋GB2312" w:eastAsia="仿宋GB2312" w:cs="仿宋GB2312"/>
          <w:b w:val="0"/>
          <w:bCs/>
          <w:color w:val="auto"/>
          <w:spacing w:val="0"/>
          <w:kern w:val="0"/>
          <w:sz w:val="32"/>
          <w:szCs w:val="32"/>
          <w:lang w:val="en-US" w:eastAsia="zh-CN" w:bidi="ar"/>
        </w:rPr>
        <w:t>、发展改革委、财政部、商务部会同有关部门，建立健全公平竞争审查工作部际联席会议制度，统筹协调和监督指导全国公平竞争审查工作。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Fonts w:hint="eastAsia" w:ascii="仿宋GB2312" w:hAnsi="仿宋GB2312" w:eastAsia="仿宋GB2312" w:cs="仿宋GB2312"/>
          <w:b w:val="0"/>
          <w:bCs/>
          <w:color w:val="auto"/>
          <w:spacing w:val="0"/>
          <w:kern w:val="0"/>
          <w:sz w:val="32"/>
          <w:szCs w:val="32"/>
          <w:lang w:val="en-US" w:eastAsia="zh-CN" w:bidi="ar"/>
        </w:rPr>
        <w:t>县级以上地方各级人民政府负责建立健全本地区公平竞争审查工作联席会议制度（以下简称联席会议），统筹协调和监督指导本地区公平竞争审查工作，</w:t>
      </w:r>
      <w:r>
        <w:rPr>
          <w:rStyle w:val="5"/>
          <w:rFonts w:hint="eastAsia" w:ascii="仿宋GB2312" w:hAnsi="仿宋GB2312" w:eastAsia="仿宋GB2312" w:cs="仿宋GB2312"/>
          <w:b w:val="0"/>
          <w:bCs/>
          <w:color w:val="auto"/>
          <w:spacing w:val="0"/>
          <w:kern w:val="0"/>
          <w:sz w:val="32"/>
          <w:szCs w:val="32"/>
          <w:lang w:val="en-US" w:eastAsia="zh-CN" w:bidi="ar"/>
        </w:rPr>
        <w:t>原则上由本级人民政府分管负责同志担任联席会议召集人。联席会议办公室设在市场监管部门，承担联席会议日常工作。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GB2312" w:hAnsi="仿宋GB2312" w:eastAsia="仿宋GB2312" w:cs="仿宋GB2312"/>
          <w:b w:val="0"/>
          <w:bCs/>
          <w:color w:val="auto"/>
          <w:spacing w:val="0"/>
          <w:kern w:val="0"/>
          <w:sz w:val="32"/>
          <w:szCs w:val="32"/>
          <w:lang w:val="en-US" w:eastAsia="zh-CN" w:bidi="ar"/>
        </w:rPr>
      </w:pPr>
      <w:r>
        <w:rPr>
          <w:rFonts w:hint="eastAsia" w:ascii="仿宋GB2312" w:hAnsi="仿宋GB2312" w:eastAsia="仿宋GB2312" w:cs="仿宋GB2312"/>
          <w:b w:val="0"/>
          <w:bCs/>
          <w:color w:val="auto"/>
          <w:spacing w:val="0"/>
          <w:kern w:val="0"/>
          <w:sz w:val="32"/>
          <w:szCs w:val="32"/>
          <w:lang w:val="en-US" w:eastAsia="zh-CN" w:bidi="ar"/>
        </w:rPr>
        <w:t>地方各级联席会议应当每年向</w:t>
      </w:r>
      <w:r>
        <w:rPr>
          <w:rStyle w:val="5"/>
          <w:rFonts w:hint="eastAsia" w:ascii="仿宋GB2312" w:hAnsi="仿宋GB2312" w:eastAsia="仿宋GB2312" w:cs="仿宋GB2312"/>
          <w:b w:val="0"/>
          <w:bCs/>
          <w:color w:val="auto"/>
          <w:spacing w:val="0"/>
          <w:kern w:val="0"/>
          <w:sz w:val="32"/>
          <w:szCs w:val="32"/>
          <w:lang w:val="en-US" w:eastAsia="zh-CN" w:bidi="ar"/>
        </w:rPr>
        <w:t>本级人民政府和上一级联席会议</w:t>
      </w:r>
      <w:r>
        <w:rPr>
          <w:rFonts w:hint="eastAsia" w:ascii="仿宋GB2312" w:hAnsi="仿宋GB2312" w:eastAsia="仿宋GB2312" w:cs="仿宋GB2312"/>
          <w:b w:val="0"/>
          <w:bCs/>
          <w:color w:val="auto"/>
          <w:spacing w:val="0"/>
          <w:kern w:val="0"/>
          <w:sz w:val="32"/>
          <w:szCs w:val="32"/>
          <w:lang w:val="en-US" w:eastAsia="zh-CN" w:bidi="ar"/>
        </w:rPr>
        <w:t>报告本地区公平竞争审查制度实施情况，接受其指导和监督。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GB2312" w:hAnsi="仿宋GB2312" w:eastAsia="仿宋GB2312" w:cs="仿宋GB2312"/>
          <w:b w:val="0"/>
          <w:bCs/>
          <w:color w:val="auto"/>
          <w:spacing w:val="0"/>
          <w:kern w:val="0"/>
          <w:sz w:val="32"/>
          <w:szCs w:val="32"/>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Style w:val="5"/>
          <w:rFonts w:hint="eastAsia" w:ascii="仿宋_GB2312" w:hAnsi="仿宋_GB2312" w:eastAsia="仿宋_GB2312" w:cs="仿宋_GB2312"/>
          <w:b/>
          <w:bCs w:val="0"/>
          <w:color w:val="auto"/>
          <w:spacing w:val="0"/>
          <w:kern w:val="0"/>
          <w:sz w:val="32"/>
          <w:szCs w:val="32"/>
          <w:lang w:val="en-US" w:eastAsia="zh-CN" w:bidi="ar"/>
        </w:rPr>
      </w:pPr>
      <w:r>
        <w:rPr>
          <w:rStyle w:val="5"/>
          <w:rFonts w:hint="eastAsia" w:ascii="仿宋_GB2312" w:hAnsi="仿宋_GB2312" w:eastAsia="仿宋_GB2312" w:cs="仿宋_GB2312"/>
          <w:b/>
          <w:bCs w:val="0"/>
          <w:color w:val="auto"/>
          <w:spacing w:val="0"/>
          <w:kern w:val="0"/>
          <w:sz w:val="32"/>
          <w:szCs w:val="32"/>
          <w:lang w:eastAsia="zh-CN" w:bidi="ar"/>
        </w:rPr>
        <w:t xml:space="preserve"> </w:t>
      </w:r>
      <w:r>
        <w:rPr>
          <w:rStyle w:val="5"/>
          <w:rFonts w:hint="eastAsia" w:ascii="仿宋_GB2312" w:hAnsi="仿宋_GB2312" w:eastAsia="仿宋_GB2312" w:cs="仿宋_GB2312"/>
          <w:b/>
          <w:bCs w:val="0"/>
          <w:color w:val="auto"/>
          <w:spacing w:val="0"/>
          <w:kern w:val="0"/>
          <w:sz w:val="32"/>
          <w:szCs w:val="32"/>
          <w:lang w:val="en-US" w:eastAsia="zh-CN" w:bidi="ar"/>
        </w:rPr>
        <w:t>审查机制和程序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right="0" w:rightChars="0"/>
        <w:jc w:val="both"/>
        <w:textAlignment w:val="auto"/>
        <w:outlineLvl w:val="9"/>
        <w:rPr>
          <w:rStyle w:val="5"/>
          <w:rFonts w:hint="eastAsia" w:ascii="仿宋_GB2312" w:hAnsi="仿宋_GB2312" w:eastAsia="仿宋_GB2312" w:cs="仿宋_GB2312"/>
          <w:b/>
          <w:bCs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eastAsia="zh-CN" w:bidi="ar"/>
        </w:rPr>
        <w:t>第五条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政策制定机关应当建立健全公平竞争内部审查机制，明确审查机构和程序，可以由政策制定机关的具体业务机构负责，也可以采取</w:t>
      </w:r>
      <w:r>
        <w:rPr>
          <w:rStyle w:val="5"/>
          <w:rFonts w:hint="eastAsia" w:ascii="仿宋GB2312" w:hAnsi="仿宋GB2312" w:eastAsia="仿宋GB2312" w:cs="仿宋GB2312"/>
          <w:b w:val="0"/>
          <w:bCs w:val="0"/>
          <w:color w:val="auto"/>
          <w:spacing w:val="0"/>
          <w:kern w:val="0"/>
          <w:sz w:val="32"/>
          <w:szCs w:val="32"/>
          <w:lang w:val="en-US" w:eastAsia="zh-CN" w:bidi="ar"/>
        </w:rPr>
        <w:t>内部特定机构</w:t>
      </w:r>
      <w:r>
        <w:rPr>
          <w:rFonts w:hint="eastAsia" w:ascii="仿宋GB2312" w:hAnsi="仿宋GB2312" w:eastAsia="仿宋GB2312" w:cs="仿宋GB2312"/>
          <w:b w:val="0"/>
          <w:bCs w:val="0"/>
          <w:color w:val="auto"/>
          <w:spacing w:val="0"/>
          <w:kern w:val="0"/>
          <w:sz w:val="32"/>
          <w:szCs w:val="32"/>
          <w:lang w:val="en-US" w:eastAsia="zh-CN" w:bidi="ar"/>
        </w:rPr>
        <w:t>统一审查或者由具体业务机构初审后提交特定机构复核等方式。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eastAsia="zh-CN" w:bidi="ar"/>
        </w:rPr>
        <w:t>第六条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政策制定机关开展公平竞争审查应当遵循审查</w:t>
      </w:r>
      <w:r>
        <w:rPr>
          <w:rStyle w:val="5"/>
          <w:rFonts w:hint="eastAsia" w:ascii="仿宋GB2312" w:hAnsi="仿宋GB2312" w:eastAsia="仿宋GB2312" w:cs="仿宋GB2312"/>
          <w:b w:val="0"/>
          <w:bCs w:val="0"/>
          <w:color w:val="auto"/>
          <w:spacing w:val="0"/>
          <w:kern w:val="0"/>
          <w:sz w:val="32"/>
          <w:szCs w:val="32"/>
          <w:lang w:val="en-US" w:eastAsia="zh-CN" w:bidi="ar"/>
        </w:rPr>
        <w:t>基本流程</w:t>
      </w:r>
      <w:r>
        <w:rPr>
          <w:rFonts w:hint="eastAsia" w:ascii="仿宋GB2312" w:hAnsi="仿宋GB2312" w:eastAsia="仿宋GB2312" w:cs="仿宋GB2312"/>
          <w:b w:val="0"/>
          <w:bCs w:val="0"/>
          <w:color w:val="auto"/>
          <w:spacing w:val="0"/>
          <w:kern w:val="0"/>
          <w:sz w:val="32"/>
          <w:szCs w:val="32"/>
          <w:lang w:val="en-US" w:eastAsia="zh-CN" w:bidi="ar"/>
        </w:rPr>
        <w:t>（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val="0"/>
          <w:bCs w:val="0"/>
          <w:color w:val="auto"/>
          <w:spacing w:val="0"/>
          <w:kern w:val="0"/>
          <w:sz w:val="32"/>
          <w:szCs w:val="32"/>
          <w:lang w:val="en-US" w:eastAsia="zh-CN" w:bidi="ar"/>
        </w:rPr>
        <w:t>未形成书面审查结论出台政策措施的，视为未进行公平竞争审查。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GB2312" w:hAnsi="仿宋GB2312" w:eastAsia="仿宋GB2312" w:cs="仿宋GB2312"/>
          <w:b w:val="0"/>
          <w:bCs w:val="0"/>
          <w:i w:val="0"/>
          <w:iCs w:val="0"/>
          <w:color w:val="auto"/>
          <w:spacing w:val="0"/>
          <w:kern w:val="0"/>
          <w:sz w:val="32"/>
          <w:szCs w:val="32"/>
          <w:lang w:val="en-US" w:eastAsia="zh-CN" w:bidi="ar"/>
        </w:rPr>
      </w:pPr>
      <w:r>
        <w:rPr>
          <w:rFonts w:hint="default" w:ascii="仿宋GB2312" w:hAnsi="仿宋GB2312" w:eastAsia="仿宋GB2312" w:cs="仿宋GB2312"/>
          <w:b/>
          <w:bCs/>
          <w:color w:val="auto"/>
          <w:spacing w:val="0"/>
          <w:kern w:val="0"/>
          <w:sz w:val="32"/>
          <w:szCs w:val="32"/>
          <w:lang w:eastAsia="zh-CN" w:bidi="ar"/>
        </w:rPr>
        <w:t>第七条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i w:val="0"/>
          <w:iCs w:val="0"/>
          <w:color w:val="auto"/>
          <w:spacing w:val="0"/>
          <w:kern w:val="0"/>
          <w:sz w:val="32"/>
          <w:szCs w:val="32"/>
          <w:lang w:val="en-US" w:eastAsia="zh-CN" w:bidi="ar"/>
        </w:rPr>
        <w:t>政策制定机关开展公平竞争审查，应当以适当方式征求利害关系人意见，或者通过政府部门网站、政务新媒体等便于社会公众知晓的方式公开征求意见，并在书面审查结论中说明征求意见情况。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GB2312" w:hAnsi="仿宋GB2312" w:eastAsia="仿宋GB2312" w:cs="仿宋GB2312"/>
          <w:b w:val="0"/>
          <w:bCs w:val="0"/>
          <w:i w:val="0"/>
          <w:iCs w:val="0"/>
          <w:color w:val="auto"/>
          <w:spacing w:val="0"/>
          <w:kern w:val="0"/>
          <w:sz w:val="32"/>
          <w:szCs w:val="32"/>
          <w:lang w:val="en-US" w:eastAsia="zh-CN" w:bidi="ar"/>
        </w:rPr>
      </w:pPr>
      <w:r>
        <w:rPr>
          <w:rFonts w:hint="eastAsia" w:ascii="仿宋GB2312" w:hAnsi="仿宋GB2312" w:eastAsia="仿宋GB2312" w:cs="仿宋GB2312"/>
          <w:b w:val="0"/>
          <w:bCs w:val="0"/>
          <w:i w:val="0"/>
          <w:iCs w:val="0"/>
          <w:color w:val="auto"/>
          <w:spacing w:val="0"/>
          <w:kern w:val="0"/>
          <w:sz w:val="32"/>
          <w:szCs w:val="32"/>
          <w:lang w:val="en-US" w:eastAsia="zh-CN" w:bidi="ar"/>
        </w:rPr>
        <w:t>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GB2312" w:hAnsi="仿宋GB2312" w:eastAsia="仿宋GB2312" w:cs="仿宋GB2312"/>
          <w:b w:val="0"/>
          <w:bCs w:val="0"/>
          <w:i w:val="0"/>
          <w:iCs w:val="0"/>
          <w:color w:val="auto"/>
          <w:spacing w:val="0"/>
          <w:kern w:val="0"/>
          <w:sz w:val="32"/>
          <w:szCs w:val="32"/>
          <w:lang w:val="en-US" w:eastAsia="zh-CN" w:bidi="ar"/>
        </w:rPr>
      </w:pPr>
      <w:r>
        <w:rPr>
          <w:rFonts w:hint="eastAsia" w:ascii="仿宋GB2312" w:hAnsi="仿宋GB2312" w:eastAsia="仿宋GB2312" w:cs="仿宋GB2312"/>
          <w:b w:val="0"/>
          <w:bCs w:val="0"/>
          <w:i w:val="0"/>
          <w:iCs w:val="0"/>
          <w:color w:val="auto"/>
          <w:spacing w:val="0"/>
          <w:kern w:val="0"/>
          <w:sz w:val="32"/>
          <w:szCs w:val="32"/>
          <w:lang w:val="en-US" w:eastAsia="zh-CN" w:bidi="ar"/>
        </w:rPr>
        <w:t>利害关系人指参与相关市场竞争的经营者、上下游经营者、</w:t>
      </w:r>
      <w:r>
        <w:rPr>
          <w:rStyle w:val="5"/>
          <w:rFonts w:hint="eastAsia" w:ascii="仿宋GB2312" w:hAnsi="仿宋GB2312" w:eastAsia="仿宋GB2312" w:cs="仿宋GB2312"/>
          <w:b w:val="0"/>
          <w:bCs w:val="0"/>
          <w:i w:val="0"/>
          <w:iCs w:val="0"/>
          <w:color w:val="auto"/>
          <w:spacing w:val="0"/>
          <w:kern w:val="0"/>
          <w:sz w:val="32"/>
          <w:szCs w:val="32"/>
          <w:lang w:val="en-US" w:eastAsia="zh-CN" w:bidi="ar"/>
        </w:rPr>
        <w:t>行业协会商会</w:t>
      </w:r>
      <w:r>
        <w:rPr>
          <w:rFonts w:hint="eastAsia" w:ascii="仿宋GB2312" w:hAnsi="仿宋GB2312" w:eastAsia="仿宋GB2312" w:cs="仿宋GB2312"/>
          <w:b w:val="0"/>
          <w:bCs w:val="0"/>
          <w:i w:val="0"/>
          <w:iCs w:val="0"/>
          <w:color w:val="auto"/>
          <w:spacing w:val="0"/>
          <w:kern w:val="0"/>
          <w:sz w:val="32"/>
          <w:szCs w:val="32"/>
          <w:lang w:val="en-US" w:eastAsia="zh-CN" w:bidi="ar"/>
        </w:rPr>
        <w:t>、消费者以及政策措施可能影响其公平参与市场竞争的其他市场主体。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GB2312" w:hAnsi="仿宋GB2312" w:eastAsia="仿宋GB2312" w:cs="仿宋GB2312"/>
          <w:b w:val="0"/>
          <w:bCs w:val="0"/>
          <w:i w:val="0"/>
          <w:iCs w:val="0"/>
          <w:color w:val="auto"/>
          <w:spacing w:val="0"/>
          <w:kern w:val="0"/>
          <w:sz w:val="32"/>
          <w:szCs w:val="32"/>
          <w:lang w:val="en-US" w:eastAsia="zh-CN" w:bidi="ar"/>
        </w:rPr>
      </w:pPr>
      <w:r>
        <w:rPr>
          <w:rFonts w:hint="default" w:ascii="仿宋GB2312" w:hAnsi="仿宋GB2312" w:eastAsia="仿宋GB2312" w:cs="仿宋GB2312"/>
          <w:b/>
          <w:bCs/>
          <w:i w:val="0"/>
          <w:iCs w:val="0"/>
          <w:color w:val="auto"/>
          <w:spacing w:val="0"/>
          <w:kern w:val="0"/>
          <w:sz w:val="32"/>
          <w:szCs w:val="32"/>
          <w:lang w:eastAsia="zh-CN" w:bidi="ar"/>
        </w:rPr>
        <w:t>第八条</w:t>
      </w:r>
      <w:r>
        <w:rPr>
          <w:rFonts w:hint="eastAsia" w:ascii="仿宋GB2312" w:hAnsi="仿宋GB2312" w:eastAsia="仿宋GB2312" w:cs="仿宋GB2312"/>
          <w:b/>
          <w:bCs/>
          <w:i w:val="0"/>
          <w:iCs w:val="0"/>
          <w:color w:val="auto"/>
          <w:spacing w:val="0"/>
          <w:kern w:val="0"/>
          <w:sz w:val="32"/>
          <w:szCs w:val="32"/>
          <w:lang w:val="en-US" w:eastAsia="zh-CN" w:bidi="ar"/>
        </w:rPr>
        <w:t> </w:t>
      </w:r>
      <w:r>
        <w:rPr>
          <w:rFonts w:hint="eastAsia" w:ascii="仿宋GB2312" w:hAnsi="仿宋GB2312" w:eastAsia="仿宋GB2312" w:cs="仿宋GB2312"/>
          <w:b w:val="0"/>
          <w:bCs w:val="0"/>
          <w:i w:val="0"/>
          <w:iCs w:val="0"/>
          <w:color w:val="auto"/>
          <w:spacing w:val="0"/>
          <w:kern w:val="0"/>
          <w:sz w:val="32"/>
          <w:szCs w:val="32"/>
          <w:lang w:val="en-US" w:eastAsia="zh-CN" w:bidi="ar"/>
        </w:rPr>
        <w:t> 政策制定机关进行公平竞争审查，可以咨询专家学者、法律顾问、专业机构的意见。征求上述方面意见的，应当在书面审查结论中说明有关情况。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GB2312" w:hAnsi="仿宋GB2312" w:eastAsia="仿宋GB2312" w:cs="仿宋GB2312"/>
          <w:b w:val="0"/>
          <w:bCs w:val="0"/>
          <w:i w:val="0"/>
          <w:iCs w:val="0"/>
          <w:color w:val="auto"/>
          <w:spacing w:val="0"/>
          <w:kern w:val="0"/>
          <w:sz w:val="32"/>
          <w:szCs w:val="32"/>
          <w:lang w:val="en-US" w:eastAsia="zh-CN" w:bidi="ar"/>
        </w:rPr>
      </w:pPr>
      <w:r>
        <w:rPr>
          <w:rFonts w:hint="eastAsia" w:ascii="仿宋GB2312" w:hAnsi="仿宋GB2312" w:eastAsia="仿宋GB2312" w:cs="仿宋GB2312"/>
          <w:b w:val="0"/>
          <w:bCs w:val="0"/>
          <w:i w:val="0"/>
          <w:iCs w:val="0"/>
          <w:color w:val="auto"/>
          <w:spacing w:val="0"/>
          <w:kern w:val="0"/>
          <w:sz w:val="32"/>
          <w:szCs w:val="32"/>
          <w:lang w:val="en-US" w:eastAsia="zh-CN" w:bidi="ar"/>
        </w:rPr>
        <w:t>各级联席会议办公室可以根据实际工作需要,建立</w:t>
      </w:r>
      <w:r>
        <w:rPr>
          <w:rStyle w:val="5"/>
          <w:rFonts w:hint="eastAsia" w:ascii="仿宋GB2312" w:hAnsi="仿宋GB2312" w:eastAsia="仿宋GB2312" w:cs="仿宋GB2312"/>
          <w:b w:val="0"/>
          <w:bCs w:val="0"/>
          <w:i w:val="0"/>
          <w:iCs w:val="0"/>
          <w:color w:val="auto"/>
          <w:spacing w:val="0"/>
          <w:kern w:val="0"/>
          <w:sz w:val="32"/>
          <w:szCs w:val="32"/>
          <w:lang w:val="en-US" w:eastAsia="zh-CN" w:bidi="ar"/>
        </w:rPr>
        <w:t>公平竞争审查工作专家库</w:t>
      </w:r>
      <w:r>
        <w:rPr>
          <w:rFonts w:hint="eastAsia" w:ascii="仿宋GB2312" w:hAnsi="仿宋GB2312" w:eastAsia="仿宋GB2312" w:cs="仿宋GB2312"/>
          <w:b w:val="0"/>
          <w:bCs w:val="0"/>
          <w:i w:val="0"/>
          <w:iCs w:val="0"/>
          <w:color w:val="auto"/>
          <w:spacing w:val="0"/>
          <w:kern w:val="0"/>
          <w:sz w:val="32"/>
          <w:szCs w:val="32"/>
          <w:lang w:val="en-US" w:eastAsia="zh-CN" w:bidi="ar"/>
        </w:rPr>
        <w:t>，便于政策制定机关进行咨询。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default" w:ascii="仿宋GB2312" w:hAnsi="仿宋GB2312" w:eastAsia="仿宋GB2312" w:cs="仿宋GB2312"/>
          <w:b/>
          <w:bCs/>
          <w:color w:val="auto"/>
          <w:spacing w:val="0"/>
          <w:kern w:val="0"/>
          <w:sz w:val="32"/>
          <w:szCs w:val="32"/>
          <w:lang w:eastAsia="zh-CN" w:bidi="ar"/>
        </w:rPr>
        <w:t>第九条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 政策制定机关可以就公平竞争审查中遇到的具体问题，向本级联席会议办公室提出咨询。提出咨询请求的政策制定机关，应当提供书面咨询函、政策措施文稿、起草说明、相关法律法规依据及其他相关材料。</w:t>
      </w:r>
      <w:r>
        <w:rPr>
          <w:rStyle w:val="5"/>
          <w:rFonts w:hint="eastAsia" w:ascii="仿宋GB2312" w:hAnsi="仿宋GB2312" w:eastAsia="仿宋GB2312" w:cs="仿宋GB2312"/>
          <w:b w:val="0"/>
          <w:bCs w:val="0"/>
          <w:color w:val="auto"/>
          <w:spacing w:val="0"/>
          <w:kern w:val="0"/>
          <w:sz w:val="32"/>
          <w:szCs w:val="32"/>
          <w:lang w:val="en-US" w:eastAsia="zh-CN" w:bidi="ar"/>
        </w:rPr>
        <w:t>联席会议办公室应当在收到书面咨询函后及时研究回复。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val="0"/>
          <w:bCs w:val="0"/>
          <w:color w:val="auto"/>
          <w:spacing w:val="0"/>
          <w:kern w:val="0"/>
          <w:sz w:val="32"/>
          <w:szCs w:val="32"/>
          <w:lang w:val="en-US" w:eastAsia="zh-CN" w:bidi="ar"/>
        </w:rPr>
        <w:t>对涉及重大公共利益，且在制定过程中被多个单位或者个人反映或者举报涉嫌排除、限制竞争的政策措施，本级联席会议办公室可以</w:t>
      </w:r>
      <w:r>
        <w:rPr>
          <w:rStyle w:val="5"/>
          <w:rFonts w:hint="eastAsia" w:ascii="仿宋GB2312" w:hAnsi="仿宋GB2312" w:eastAsia="仿宋GB2312" w:cs="仿宋GB2312"/>
          <w:b w:val="0"/>
          <w:bCs w:val="0"/>
          <w:color w:val="auto"/>
          <w:spacing w:val="0"/>
          <w:kern w:val="0"/>
          <w:sz w:val="32"/>
          <w:szCs w:val="32"/>
          <w:lang w:val="en-US" w:eastAsia="zh-CN" w:bidi="ar"/>
        </w:rPr>
        <w:t>主动</w:t>
      </w:r>
      <w:r>
        <w:rPr>
          <w:rFonts w:hint="eastAsia" w:ascii="仿宋GB2312" w:hAnsi="仿宋GB2312" w:eastAsia="仿宋GB2312" w:cs="仿宋GB2312"/>
          <w:b w:val="0"/>
          <w:bCs w:val="0"/>
          <w:color w:val="auto"/>
          <w:spacing w:val="0"/>
          <w:kern w:val="0"/>
          <w:sz w:val="32"/>
          <w:szCs w:val="32"/>
          <w:lang w:val="en-US" w:eastAsia="zh-CN" w:bidi="ar"/>
        </w:rPr>
        <w:t>向政策制定机关提出公平竞争审查意见。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eastAsia="zh-CN" w:bidi="ar"/>
        </w:rPr>
        <w:t>第十条</w:t>
      </w:r>
      <w:r>
        <w:rPr>
          <w:rFonts w:hint="eastAsia" w:ascii="仿宋GB2312" w:hAnsi="仿宋GB2312" w:eastAsia="仿宋GB2312" w:cs="仿宋GB2312"/>
          <w:color w:val="auto"/>
          <w:spacing w:val="0"/>
          <w:kern w:val="0"/>
          <w:sz w:val="32"/>
          <w:szCs w:val="32"/>
          <w:lang w:val="en-US" w:eastAsia="zh-CN" w:bidi="ar"/>
        </w:rPr>
        <w:t>  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eastAsia="zh-CN" w:bidi="ar"/>
        </w:rPr>
        <w:t>第十一条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政策制定机关应当对</w:t>
      </w:r>
      <w:r>
        <w:rPr>
          <w:rStyle w:val="5"/>
          <w:rFonts w:hint="eastAsia" w:ascii="仿宋GB2312" w:hAnsi="仿宋GB2312" w:eastAsia="仿宋GB2312" w:cs="仿宋GB2312"/>
          <w:b w:val="0"/>
          <w:bCs w:val="0"/>
          <w:color w:val="auto"/>
          <w:spacing w:val="0"/>
          <w:kern w:val="0"/>
          <w:sz w:val="32"/>
          <w:szCs w:val="32"/>
          <w:lang w:val="en-US" w:eastAsia="zh-CN" w:bidi="ar"/>
        </w:rPr>
        <w:t>本年度</w:t>
      </w:r>
      <w:r>
        <w:rPr>
          <w:rFonts w:hint="eastAsia" w:ascii="仿宋GB2312" w:hAnsi="仿宋GB2312" w:eastAsia="仿宋GB2312" w:cs="仿宋GB2312"/>
          <w:b w:val="0"/>
          <w:bCs w:val="0"/>
          <w:color w:val="auto"/>
          <w:spacing w:val="0"/>
          <w:kern w:val="0"/>
          <w:sz w:val="32"/>
          <w:szCs w:val="32"/>
          <w:lang w:val="en-US" w:eastAsia="zh-CN" w:bidi="ar"/>
        </w:rPr>
        <w:t>公平竞争审查工作进行总结，于次年1月15日前将书面总结报告报送本级联席会议办公室。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val="0"/>
          <w:bCs w:val="0"/>
          <w:color w:val="auto"/>
          <w:spacing w:val="0"/>
          <w:kern w:val="0"/>
          <w:sz w:val="32"/>
          <w:szCs w:val="32"/>
          <w:lang w:val="en-US" w:eastAsia="zh-CN" w:bidi="ar"/>
        </w:rPr>
        <w:t>地方各级联席会议办公室汇总形成本级公平竞争审查工作总体情况，于次年1月20日前报送本级人民政府和上一级联席会议办公室，并以适当方式向社会公开。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val="en-US" w:eastAsia="zh-CN" w:bidi="ar"/>
        </w:rPr>
        <w:t>第十二条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对经公平竞争审查后出台的政策措施，政策制定机关应当对其影响统一市场和公平竞争的情况进行定期评估。</w:t>
      </w:r>
      <w:r>
        <w:rPr>
          <w:rStyle w:val="5"/>
          <w:rFonts w:hint="eastAsia" w:ascii="仿宋GB2312" w:hAnsi="仿宋GB2312" w:eastAsia="仿宋GB2312" w:cs="仿宋GB2312"/>
          <w:b w:val="0"/>
          <w:bCs w:val="0"/>
          <w:color w:val="auto"/>
          <w:spacing w:val="0"/>
          <w:kern w:val="0"/>
          <w:sz w:val="32"/>
          <w:szCs w:val="32"/>
          <w:lang w:val="en-US" w:eastAsia="zh-CN" w:bidi="ar"/>
        </w:rPr>
        <w:t>评估报告应当向社会公开征求意见，评估结果应当向社会公开。</w:t>
      </w:r>
      <w:r>
        <w:rPr>
          <w:rFonts w:hint="eastAsia" w:ascii="仿宋GB2312" w:hAnsi="仿宋GB2312" w:eastAsia="仿宋GB2312" w:cs="仿宋GB2312"/>
          <w:b w:val="0"/>
          <w:bCs w:val="0"/>
          <w:color w:val="auto"/>
          <w:spacing w:val="0"/>
          <w:kern w:val="0"/>
          <w:sz w:val="32"/>
          <w:szCs w:val="32"/>
          <w:lang w:val="en-US" w:eastAsia="zh-CN" w:bidi="ar"/>
        </w:rPr>
        <w:t>经评估认为妨碍统一市场和公平竞争的，应当及时废止或者修改完善。定期评估可以每三年进行一次，或者在定期清理规章、规范性文件时一并评估。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Style w:val="5"/>
          <w:rFonts w:hint="eastAsia" w:ascii="仿宋_GB2312" w:hAnsi="仿宋_GB2312" w:eastAsia="仿宋_GB2312" w:cs="仿宋_GB2312"/>
          <w:b/>
          <w:bCs w:val="0"/>
          <w:color w:val="auto"/>
          <w:spacing w:val="0"/>
          <w:kern w:val="0"/>
          <w:sz w:val="32"/>
          <w:szCs w:val="32"/>
          <w:lang w:val="en-US" w:eastAsia="zh-CN" w:bidi="ar"/>
        </w:rPr>
      </w:pPr>
      <w:r>
        <w:rPr>
          <w:rStyle w:val="5"/>
          <w:rFonts w:hint="eastAsia" w:ascii="仿宋_GB2312" w:hAnsi="仿宋_GB2312" w:eastAsia="仿宋_GB2312" w:cs="仿宋_GB2312"/>
          <w:b/>
          <w:bCs w:val="0"/>
          <w:color w:val="auto"/>
          <w:spacing w:val="0"/>
          <w:kern w:val="0"/>
          <w:sz w:val="32"/>
          <w:szCs w:val="32"/>
          <w:lang w:val="en-US" w:eastAsia="zh-CN" w:bidi="ar"/>
        </w:rPr>
        <w:t>第三章</w:t>
      </w:r>
      <w:r>
        <w:rPr>
          <w:rFonts w:hint="eastAsia" w:ascii="仿宋_GB2312" w:hAnsi="仿宋_GB2312" w:eastAsia="仿宋_GB2312" w:cs="仿宋_GB2312"/>
          <w:b/>
          <w:bCs w:val="0"/>
          <w:color w:val="auto"/>
          <w:spacing w:val="0"/>
          <w:kern w:val="0"/>
          <w:sz w:val="32"/>
          <w:szCs w:val="32"/>
          <w:lang w:val="en-US" w:eastAsia="zh-CN" w:bidi="ar"/>
        </w:rPr>
        <w:t> </w:t>
      </w:r>
      <w:r>
        <w:rPr>
          <w:rStyle w:val="5"/>
          <w:rFonts w:hint="eastAsia" w:ascii="仿宋_GB2312" w:hAnsi="仿宋_GB2312" w:eastAsia="仿宋_GB2312" w:cs="仿宋_GB2312"/>
          <w:b/>
          <w:bCs w:val="0"/>
          <w:color w:val="auto"/>
          <w:spacing w:val="0"/>
          <w:kern w:val="0"/>
          <w:sz w:val="32"/>
          <w:szCs w:val="32"/>
          <w:lang w:val="en-US" w:eastAsia="zh-CN" w:bidi="ar"/>
        </w:rPr>
        <w:t> 审查标准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Style w:val="5"/>
          <w:rFonts w:hint="eastAsia" w:ascii="仿宋_GB2312" w:hAnsi="仿宋_GB2312" w:eastAsia="仿宋_GB2312" w:cs="仿宋_GB2312"/>
          <w:b/>
          <w:bCs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Style w:val="5"/>
          <w:rFonts w:hint="eastAsia" w:ascii="仿宋_GB2312" w:hAnsi="仿宋_GB2312" w:eastAsia="仿宋_GB2312" w:cs="仿宋_GB2312"/>
          <w:b/>
          <w:bCs w:val="0"/>
          <w:color w:val="auto"/>
          <w:spacing w:val="0"/>
          <w:kern w:val="0"/>
          <w:sz w:val="32"/>
          <w:szCs w:val="32"/>
          <w:lang w:val="en-US" w:eastAsia="zh-CN" w:bidi="ar"/>
        </w:rPr>
        <w:t>第十三条</w:t>
      </w:r>
      <w:r>
        <w:rPr>
          <w:rFonts w:hint="eastAsia" w:ascii="仿宋_GB2312" w:hAnsi="仿宋_GB2312" w:eastAsia="仿宋_GB2312" w:cs="仿宋_GB2312"/>
          <w:b w:val="0"/>
          <w:bCs/>
          <w:color w:val="auto"/>
          <w:spacing w:val="0"/>
          <w:kern w:val="0"/>
          <w:sz w:val="32"/>
          <w:szCs w:val="32"/>
          <w:lang w:val="en-US" w:eastAsia="zh-CN" w:bidi="ar"/>
        </w:rPr>
        <w:t> </w:t>
      </w:r>
      <w:r>
        <w:rPr>
          <w:rStyle w:val="5"/>
          <w:rFonts w:hint="eastAsia" w:ascii="仿宋_GB2312" w:hAnsi="仿宋_GB2312" w:eastAsia="仿宋_GB2312" w:cs="仿宋_GB2312"/>
          <w:b w:val="0"/>
          <w:bCs/>
          <w:color w:val="auto"/>
          <w:spacing w:val="0"/>
          <w:kern w:val="0"/>
          <w:sz w:val="32"/>
          <w:szCs w:val="32"/>
          <w:lang w:val="en-US" w:eastAsia="zh-CN" w:bidi="ar"/>
        </w:rPr>
        <w:t> 市场准入和退出标准。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（一）不得设置不合理</w:t>
      </w:r>
      <w:r>
        <w:rPr>
          <w:rStyle w:val="5"/>
          <w:rFonts w:hint="eastAsia" w:ascii="仿宋_GB2312" w:hAnsi="仿宋_GB2312" w:eastAsia="仿宋_GB2312" w:cs="仿宋_GB2312"/>
          <w:b w:val="0"/>
          <w:bCs/>
          <w:color w:val="auto"/>
          <w:spacing w:val="0"/>
          <w:kern w:val="0"/>
          <w:sz w:val="32"/>
          <w:szCs w:val="32"/>
          <w:lang w:val="en-US" w:eastAsia="zh-CN" w:bidi="ar"/>
        </w:rPr>
        <w:t>或者</w:t>
      </w:r>
      <w:r>
        <w:rPr>
          <w:rFonts w:hint="eastAsia" w:ascii="仿宋_GB2312" w:hAnsi="仿宋_GB2312" w:eastAsia="仿宋_GB2312" w:cs="仿宋_GB2312"/>
          <w:b w:val="0"/>
          <w:bCs/>
          <w:color w:val="auto"/>
          <w:spacing w:val="0"/>
          <w:kern w:val="0"/>
          <w:sz w:val="32"/>
          <w:szCs w:val="32"/>
          <w:lang w:val="en-US" w:eastAsia="zh-CN" w:bidi="ar"/>
        </w:rPr>
        <w:t>歧视性的准入和退出条件,包括但不限于：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1.设置明显不必要或者超出实际需要的准入和退出条件，排斥或者限制经营者参与市场竞争；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或者国务院规定依据，对不同所有制、地区、组织形式的经营者实施</w:t>
      </w:r>
      <w:r>
        <w:rPr>
          <w:rStyle w:val="5"/>
          <w:rFonts w:hint="eastAsia" w:ascii="仿宋_GB2312" w:hAnsi="仿宋_GB2312" w:eastAsia="仿宋_GB2312" w:cs="仿宋_GB2312"/>
          <w:b w:val="0"/>
          <w:bCs/>
          <w:color w:val="auto"/>
          <w:spacing w:val="0"/>
          <w:kern w:val="0"/>
          <w:sz w:val="32"/>
          <w:szCs w:val="32"/>
          <w:lang w:val="en-US" w:eastAsia="zh-CN" w:bidi="ar"/>
        </w:rPr>
        <w:t>不合理的</w:t>
      </w:r>
      <w:r>
        <w:rPr>
          <w:rFonts w:hint="eastAsia" w:ascii="仿宋_GB2312" w:hAnsi="仿宋_GB2312" w:eastAsia="仿宋_GB2312" w:cs="仿宋_GB2312"/>
          <w:b w:val="0"/>
          <w:bCs/>
          <w:color w:val="auto"/>
          <w:spacing w:val="0"/>
          <w:kern w:val="0"/>
          <w:sz w:val="32"/>
          <w:szCs w:val="32"/>
          <w:lang w:val="en-US" w:eastAsia="zh-CN" w:bidi="ar"/>
        </w:rPr>
        <w:t>差别化待遇，设置不平等的市场准入和退出条件；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或者国务院规定依据，以备案、登记、注册、</w:t>
      </w:r>
      <w:r>
        <w:rPr>
          <w:rStyle w:val="5"/>
          <w:rFonts w:hint="eastAsia" w:ascii="仿宋_GB2312" w:hAnsi="仿宋_GB2312" w:eastAsia="仿宋_GB2312" w:cs="仿宋_GB2312"/>
          <w:b w:val="0"/>
          <w:bCs/>
          <w:color w:val="auto"/>
          <w:spacing w:val="0"/>
          <w:kern w:val="0"/>
          <w:sz w:val="32"/>
          <w:szCs w:val="32"/>
          <w:lang w:val="en-US" w:eastAsia="zh-CN" w:bidi="ar"/>
        </w:rPr>
        <w:t>目录</w:t>
      </w:r>
      <w:r>
        <w:rPr>
          <w:rFonts w:hint="eastAsia" w:ascii="仿宋_GB2312" w:hAnsi="仿宋_GB2312" w:eastAsia="仿宋_GB2312" w:cs="仿宋_GB2312"/>
          <w:b w:val="0"/>
          <w:bCs/>
          <w:color w:val="auto"/>
          <w:spacing w:val="0"/>
          <w:kern w:val="0"/>
          <w:sz w:val="32"/>
          <w:szCs w:val="32"/>
          <w:lang w:val="en-US" w:eastAsia="zh-CN" w:bidi="ar"/>
        </w:rPr>
        <w:t>、年检、</w:t>
      </w:r>
      <w:r>
        <w:rPr>
          <w:rStyle w:val="5"/>
          <w:rFonts w:hint="eastAsia" w:ascii="仿宋_GB2312" w:hAnsi="仿宋_GB2312" w:eastAsia="仿宋_GB2312" w:cs="仿宋_GB2312"/>
          <w:b w:val="0"/>
          <w:bCs/>
          <w:color w:val="auto"/>
          <w:spacing w:val="0"/>
          <w:kern w:val="0"/>
          <w:sz w:val="32"/>
          <w:szCs w:val="32"/>
          <w:lang w:val="en-US" w:eastAsia="zh-CN" w:bidi="ar"/>
        </w:rPr>
        <w:t>年报</w:t>
      </w:r>
      <w:r>
        <w:rPr>
          <w:rFonts w:hint="eastAsia" w:ascii="仿宋_GB2312" w:hAnsi="仿宋_GB2312" w:eastAsia="仿宋_GB2312" w:cs="仿宋_GB2312"/>
          <w:b w:val="0"/>
          <w:bCs/>
          <w:color w:val="auto"/>
          <w:spacing w:val="0"/>
          <w:kern w:val="0"/>
          <w:sz w:val="32"/>
          <w:szCs w:val="32"/>
          <w:lang w:val="en-US" w:eastAsia="zh-CN" w:bidi="ar"/>
        </w:rPr>
        <w:t>、监制、认定、认证、</w:t>
      </w:r>
      <w:r>
        <w:rPr>
          <w:rStyle w:val="5"/>
          <w:rFonts w:hint="eastAsia" w:ascii="仿宋_GB2312" w:hAnsi="仿宋_GB2312" w:eastAsia="仿宋_GB2312" w:cs="仿宋_GB2312"/>
          <w:b w:val="0"/>
          <w:bCs/>
          <w:color w:val="auto"/>
          <w:spacing w:val="0"/>
          <w:kern w:val="0"/>
          <w:sz w:val="32"/>
          <w:szCs w:val="32"/>
          <w:lang w:val="en-US" w:eastAsia="zh-CN" w:bidi="ar"/>
        </w:rPr>
        <w:t>认可、检验、监测</w:t>
      </w:r>
      <w:r>
        <w:rPr>
          <w:rFonts w:hint="eastAsia" w:ascii="仿宋_GB2312" w:hAnsi="仿宋_GB2312" w:eastAsia="仿宋_GB2312" w:cs="仿宋_GB2312"/>
          <w:b w:val="0"/>
          <w:bCs/>
          <w:color w:val="auto"/>
          <w:spacing w:val="0"/>
          <w:kern w:val="0"/>
          <w:sz w:val="32"/>
          <w:szCs w:val="32"/>
          <w:lang w:val="en-US" w:eastAsia="zh-CN" w:bidi="ar"/>
        </w:rPr>
        <w:t>、审定、指定、配号、</w:t>
      </w:r>
      <w:r>
        <w:rPr>
          <w:rStyle w:val="5"/>
          <w:rFonts w:hint="eastAsia" w:ascii="仿宋_GB2312" w:hAnsi="仿宋_GB2312" w:eastAsia="仿宋_GB2312" w:cs="仿宋_GB2312"/>
          <w:b w:val="0"/>
          <w:bCs/>
          <w:color w:val="auto"/>
          <w:spacing w:val="0"/>
          <w:kern w:val="0"/>
          <w:sz w:val="32"/>
          <w:szCs w:val="32"/>
          <w:lang w:val="en-US" w:eastAsia="zh-CN" w:bidi="ar"/>
        </w:rPr>
        <w:t>复检、复审、</w:t>
      </w:r>
      <w:r>
        <w:rPr>
          <w:rFonts w:hint="eastAsia" w:ascii="仿宋_GB2312" w:hAnsi="仿宋_GB2312" w:eastAsia="仿宋_GB2312" w:cs="仿宋_GB2312"/>
          <w:b w:val="0"/>
          <w:bCs/>
          <w:color w:val="auto"/>
          <w:spacing w:val="0"/>
          <w:kern w:val="0"/>
          <w:sz w:val="32"/>
          <w:szCs w:val="32"/>
          <w:lang w:val="en-US" w:eastAsia="zh-CN" w:bidi="ar"/>
        </w:rPr>
        <w:t>换证、要求设立分支机构</w:t>
      </w:r>
      <w:r>
        <w:rPr>
          <w:rStyle w:val="5"/>
          <w:rFonts w:hint="eastAsia" w:ascii="仿宋_GB2312" w:hAnsi="仿宋_GB2312" w:eastAsia="仿宋_GB2312" w:cs="仿宋_GB2312"/>
          <w:b w:val="0"/>
          <w:bCs/>
          <w:color w:val="auto"/>
          <w:spacing w:val="0"/>
          <w:kern w:val="0"/>
          <w:sz w:val="32"/>
          <w:szCs w:val="32"/>
          <w:lang w:val="en-US" w:eastAsia="zh-CN" w:bidi="ar"/>
        </w:rPr>
        <w:t>以及其他任何形式</w:t>
      </w:r>
      <w:r>
        <w:rPr>
          <w:rFonts w:hint="eastAsia" w:ascii="仿宋_GB2312" w:hAnsi="仿宋_GB2312" w:eastAsia="仿宋_GB2312" w:cs="仿宋_GB2312"/>
          <w:b w:val="0"/>
          <w:bCs/>
          <w:color w:val="auto"/>
          <w:spacing w:val="0"/>
          <w:kern w:val="0"/>
          <w:sz w:val="32"/>
          <w:szCs w:val="32"/>
          <w:lang w:val="en-US" w:eastAsia="zh-CN" w:bidi="ar"/>
        </w:rPr>
        <w:t>，设定或者变相设定市场准入障碍；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4.没有法律、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或者国务院规定依据，对企业注销、破产、挂牌转让、搬迁转移等设定或者</w:t>
      </w:r>
      <w:r>
        <w:rPr>
          <w:rStyle w:val="5"/>
          <w:rFonts w:hint="eastAsia" w:ascii="仿宋_GB2312" w:hAnsi="仿宋_GB2312" w:eastAsia="仿宋_GB2312" w:cs="仿宋_GB2312"/>
          <w:b w:val="0"/>
          <w:bCs/>
          <w:color w:val="auto"/>
          <w:spacing w:val="0"/>
          <w:kern w:val="0"/>
          <w:sz w:val="32"/>
          <w:szCs w:val="32"/>
          <w:lang w:val="en-US" w:eastAsia="zh-CN" w:bidi="ar"/>
        </w:rPr>
        <w:t>变相设定市场退出障碍</w:t>
      </w:r>
      <w:r>
        <w:rPr>
          <w:rFonts w:hint="eastAsia" w:ascii="仿宋_GB2312" w:hAnsi="仿宋_GB2312" w:eastAsia="仿宋_GB2312" w:cs="仿宋_GB2312"/>
          <w:b w:val="0"/>
          <w:bCs/>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5.</w:t>
      </w:r>
      <w:r>
        <w:rPr>
          <w:rStyle w:val="5"/>
          <w:rFonts w:hint="eastAsia" w:ascii="仿宋_GB2312" w:hAnsi="仿宋_GB2312" w:eastAsia="仿宋_GB2312" w:cs="仿宋_GB2312"/>
          <w:b w:val="0"/>
          <w:bCs/>
          <w:color w:val="auto"/>
          <w:spacing w:val="0"/>
          <w:kern w:val="0"/>
          <w:sz w:val="32"/>
          <w:szCs w:val="32"/>
          <w:lang w:val="en-US" w:eastAsia="zh-CN" w:bidi="ar"/>
        </w:rPr>
        <w:t>以行政许可、行政检查、行政处罚、行政强制等方式，强制或者变相强制企业转让技术，设定或者变相设定市场准入和退出障碍。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（二）未经公平竞争不得授予经营者特许经营权，包括但不限于：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1.在一般竞争性领域实施特许经营或者以特许经营为名增设行政许可；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2.未明确特许经营权期限或者未经法定程序延长特许经营权期限；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w:t>
      </w:r>
      <w:r>
        <w:rPr>
          <w:rStyle w:val="5"/>
          <w:rFonts w:hint="eastAsia" w:ascii="仿宋_GB2312" w:hAnsi="仿宋_GB2312" w:eastAsia="仿宋_GB2312" w:cs="仿宋_GB2312"/>
          <w:b w:val="0"/>
          <w:bCs/>
          <w:color w:val="auto"/>
          <w:spacing w:val="0"/>
          <w:kern w:val="0"/>
          <w:sz w:val="32"/>
          <w:szCs w:val="32"/>
          <w:lang w:val="en-US" w:eastAsia="zh-CN" w:bidi="ar"/>
        </w:rPr>
        <w:t>未依法</w:t>
      </w:r>
      <w:r>
        <w:rPr>
          <w:rFonts w:hint="eastAsia" w:ascii="仿宋_GB2312" w:hAnsi="仿宋_GB2312" w:eastAsia="仿宋_GB2312" w:cs="仿宋_GB2312"/>
          <w:b w:val="0"/>
          <w:bCs/>
          <w:color w:val="auto"/>
          <w:spacing w:val="0"/>
          <w:kern w:val="0"/>
          <w:sz w:val="32"/>
          <w:szCs w:val="32"/>
          <w:lang w:val="en-US" w:eastAsia="zh-CN" w:bidi="ar"/>
        </w:rPr>
        <w:t>采取招标、竞争性谈判等竞争方式，直接将特许经营权授予特定经营者；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4.设置歧视性条件，使经营者无法公平参与特许经营权竞争。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（三） 不得限定经营、购买、使用特定经营者提供的商品和服务，包括但不限于：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1.以明确要求、暗示、拒绝或者拖延行政审批、重复检查、不予接入平台或者网络、</w:t>
      </w:r>
      <w:r>
        <w:rPr>
          <w:rStyle w:val="5"/>
          <w:rFonts w:hint="eastAsia" w:ascii="仿宋_GB2312" w:hAnsi="仿宋_GB2312" w:eastAsia="仿宋_GB2312" w:cs="仿宋_GB2312"/>
          <w:b w:val="0"/>
          <w:bCs/>
          <w:color w:val="auto"/>
          <w:spacing w:val="0"/>
          <w:kern w:val="0"/>
          <w:sz w:val="32"/>
          <w:szCs w:val="32"/>
          <w:lang w:val="en-US" w:eastAsia="zh-CN" w:bidi="ar"/>
        </w:rPr>
        <w:t>违法违规给予奖励补贴</w:t>
      </w:r>
      <w:r>
        <w:rPr>
          <w:rFonts w:hint="eastAsia" w:ascii="仿宋_GB2312" w:hAnsi="仿宋_GB2312" w:eastAsia="仿宋_GB2312" w:cs="仿宋_GB2312"/>
          <w:b w:val="0"/>
          <w:bCs/>
          <w:color w:val="auto"/>
          <w:spacing w:val="0"/>
          <w:kern w:val="0"/>
          <w:sz w:val="32"/>
          <w:szCs w:val="32"/>
          <w:lang w:val="en-US" w:eastAsia="zh-CN" w:bidi="ar"/>
        </w:rPr>
        <w:t>等方式，限定或者变相限定经营、购买、使用特定经营者提供的商品和服务；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2.在招标投标、</w:t>
      </w:r>
      <w:r>
        <w:rPr>
          <w:rStyle w:val="5"/>
          <w:rFonts w:hint="eastAsia" w:ascii="仿宋_GB2312" w:hAnsi="仿宋_GB2312" w:eastAsia="仿宋_GB2312" w:cs="仿宋_GB2312"/>
          <w:b w:val="0"/>
          <w:bCs/>
          <w:color w:val="auto"/>
          <w:spacing w:val="0"/>
          <w:kern w:val="0"/>
          <w:sz w:val="32"/>
          <w:szCs w:val="32"/>
          <w:lang w:val="en-US" w:eastAsia="zh-CN" w:bidi="ar"/>
        </w:rPr>
        <w:t>政府采购</w:t>
      </w:r>
      <w:r>
        <w:rPr>
          <w:rFonts w:hint="eastAsia" w:ascii="仿宋_GB2312" w:hAnsi="仿宋_GB2312" w:eastAsia="仿宋_GB2312" w:cs="仿宋_GB2312"/>
          <w:b w:val="0"/>
          <w:bCs/>
          <w:color w:val="auto"/>
          <w:spacing w:val="0"/>
          <w:kern w:val="0"/>
          <w:sz w:val="32"/>
          <w:szCs w:val="32"/>
          <w:lang w:val="en-US" w:eastAsia="zh-CN" w:bidi="ar"/>
        </w:rPr>
        <w:t>中限定投标人所在地、所有制形式、组织形式，</w:t>
      </w:r>
      <w:r>
        <w:rPr>
          <w:rStyle w:val="5"/>
          <w:rFonts w:hint="eastAsia" w:ascii="仿宋_GB2312" w:hAnsi="仿宋_GB2312" w:eastAsia="仿宋_GB2312" w:cs="仿宋_GB2312"/>
          <w:b w:val="0"/>
          <w:bCs/>
          <w:color w:val="auto"/>
          <w:spacing w:val="0"/>
          <w:kern w:val="0"/>
          <w:sz w:val="32"/>
          <w:szCs w:val="32"/>
          <w:lang w:val="en-US" w:eastAsia="zh-CN" w:bidi="ar"/>
        </w:rPr>
        <w:t>或者设定其他不合理的条件</w:t>
      </w:r>
      <w:r>
        <w:rPr>
          <w:rFonts w:hint="eastAsia" w:ascii="仿宋_GB2312" w:hAnsi="仿宋_GB2312" w:eastAsia="仿宋_GB2312" w:cs="仿宋_GB2312"/>
          <w:b w:val="0"/>
          <w:bCs/>
          <w:color w:val="auto"/>
          <w:spacing w:val="0"/>
          <w:kern w:val="0"/>
          <w:sz w:val="32"/>
          <w:szCs w:val="32"/>
          <w:lang w:val="en-US" w:eastAsia="zh-CN" w:bidi="ar"/>
        </w:rPr>
        <w:t>排斥或者限制经营者参与招标投标、政府采购活动；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或者国务院规定依据,通过设置</w:t>
      </w:r>
      <w:r>
        <w:rPr>
          <w:rStyle w:val="5"/>
          <w:rFonts w:hint="eastAsia" w:ascii="仿宋_GB2312" w:hAnsi="仿宋_GB2312" w:eastAsia="仿宋_GB2312" w:cs="仿宋_GB2312"/>
          <w:b w:val="0"/>
          <w:bCs/>
          <w:color w:val="auto"/>
          <w:spacing w:val="0"/>
          <w:kern w:val="0"/>
          <w:sz w:val="32"/>
          <w:szCs w:val="32"/>
          <w:lang w:val="en-US" w:eastAsia="zh-CN" w:bidi="ar"/>
        </w:rPr>
        <w:t>不合理</w:t>
      </w:r>
      <w:r>
        <w:rPr>
          <w:rFonts w:hint="eastAsia" w:ascii="仿宋_GB2312" w:hAnsi="仿宋_GB2312" w:eastAsia="仿宋_GB2312" w:cs="仿宋_GB2312"/>
          <w:b w:val="0"/>
          <w:bCs/>
          <w:color w:val="auto"/>
          <w:spacing w:val="0"/>
          <w:kern w:val="0"/>
          <w:sz w:val="32"/>
          <w:szCs w:val="32"/>
          <w:lang w:val="en-US" w:eastAsia="zh-CN" w:bidi="ar"/>
        </w:rPr>
        <w:t>的项目库、名录库、</w:t>
      </w:r>
      <w:r>
        <w:rPr>
          <w:rStyle w:val="5"/>
          <w:rFonts w:hint="eastAsia" w:ascii="仿宋_GB2312" w:hAnsi="仿宋_GB2312" w:eastAsia="仿宋_GB2312" w:cs="仿宋_GB2312"/>
          <w:b w:val="0"/>
          <w:bCs/>
          <w:color w:val="auto"/>
          <w:spacing w:val="0"/>
          <w:kern w:val="0"/>
          <w:sz w:val="32"/>
          <w:szCs w:val="32"/>
          <w:lang w:val="en-US" w:eastAsia="zh-CN" w:bidi="ar"/>
        </w:rPr>
        <w:t>备选库、资格库</w:t>
      </w:r>
      <w:r>
        <w:rPr>
          <w:rFonts w:hint="eastAsia" w:ascii="仿宋_GB2312" w:hAnsi="仿宋_GB2312" w:eastAsia="仿宋_GB2312" w:cs="仿宋_GB2312"/>
          <w:b w:val="0"/>
          <w:bCs/>
          <w:color w:val="auto"/>
          <w:spacing w:val="0"/>
          <w:kern w:val="0"/>
          <w:sz w:val="32"/>
          <w:szCs w:val="32"/>
          <w:lang w:val="en-US" w:eastAsia="zh-CN" w:bidi="ar"/>
        </w:rPr>
        <w:t>等条件，排斥</w:t>
      </w:r>
      <w:r>
        <w:rPr>
          <w:rStyle w:val="5"/>
          <w:rFonts w:hint="eastAsia" w:ascii="仿宋_GB2312" w:hAnsi="仿宋_GB2312" w:eastAsia="仿宋_GB2312" w:cs="仿宋_GB2312"/>
          <w:b w:val="0"/>
          <w:bCs/>
          <w:color w:val="auto"/>
          <w:spacing w:val="0"/>
          <w:kern w:val="0"/>
          <w:sz w:val="32"/>
          <w:szCs w:val="32"/>
          <w:lang w:val="en-US" w:eastAsia="zh-CN" w:bidi="ar"/>
        </w:rPr>
        <w:t>或</w:t>
      </w:r>
      <w:r>
        <w:rPr>
          <w:rFonts w:hint="eastAsia" w:ascii="仿宋_GB2312" w:hAnsi="仿宋_GB2312" w:eastAsia="仿宋_GB2312" w:cs="仿宋_GB2312"/>
          <w:b w:val="0"/>
          <w:bCs/>
          <w:color w:val="auto"/>
          <w:spacing w:val="0"/>
          <w:kern w:val="0"/>
          <w:sz w:val="32"/>
          <w:szCs w:val="32"/>
          <w:lang w:val="en-US" w:eastAsia="zh-CN" w:bidi="ar"/>
        </w:rPr>
        <w:t>限制潜在经营者提供商品和服务。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（四） 不得设置没有法律、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或者国务院规定依据的审批或者具有行政审批性质的事前备案程序，包括但不限于：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或者国务院规定依据,增设行政审批事项,增加行政审批环节、条件和程序；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或者国务院规定依据，设置具有行政审批性质的前置性备案程序。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（五） 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eastAsia="zh-CN" w:bidi="ar"/>
        </w:rPr>
      </w:pPr>
      <w:r>
        <w:rPr>
          <w:rStyle w:val="5"/>
          <w:rFonts w:hint="eastAsia" w:ascii="仿宋_GB2312" w:hAnsi="仿宋_GB2312" w:eastAsia="仿宋_GB2312" w:cs="仿宋_GB2312"/>
          <w:b/>
          <w:bCs w:val="0"/>
          <w:color w:val="auto"/>
          <w:spacing w:val="0"/>
          <w:kern w:val="0"/>
          <w:sz w:val="32"/>
          <w:szCs w:val="32"/>
          <w:lang w:val="en-US" w:eastAsia="zh-CN" w:bidi="ar"/>
        </w:rPr>
        <w:t>第十四条 </w:t>
      </w:r>
      <w:r>
        <w:rPr>
          <w:rStyle w:val="5"/>
          <w:rFonts w:hint="eastAsia" w:ascii="仿宋_GB2312" w:hAnsi="仿宋_GB2312" w:eastAsia="仿宋_GB2312" w:cs="仿宋_GB2312"/>
          <w:b w:val="0"/>
          <w:bCs/>
          <w:color w:val="auto"/>
          <w:spacing w:val="0"/>
          <w:kern w:val="0"/>
          <w:sz w:val="32"/>
          <w:szCs w:val="32"/>
          <w:lang w:val="en-US" w:eastAsia="zh-CN" w:bidi="ar"/>
        </w:rPr>
        <w:t>商品和要素自由流动标准</w:t>
      </w:r>
      <w:r>
        <w:rPr>
          <w:rStyle w:val="5"/>
          <w:rFonts w:hint="eastAsia" w:ascii="仿宋_GB2312" w:hAnsi="仿宋_GB2312" w:eastAsia="仿宋_GB2312" w:cs="仿宋_GB2312"/>
          <w:b w:val="0"/>
          <w:bCs/>
          <w:color w:val="auto"/>
          <w:spacing w:val="0"/>
          <w:kern w:val="0"/>
          <w:sz w:val="32"/>
          <w:szCs w:val="32"/>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（一）不得对外地和进口商品、服务实行歧视性价格和歧视性补贴政策，包括但不限于：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1.制定政府定价或者政府指导价时，对外地和进口同类商品、服务制定歧视性价格；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2.对相关商品、服务进行补贴时，对外地同类商品、服务，</w:t>
      </w:r>
      <w:r>
        <w:rPr>
          <w:rStyle w:val="5"/>
          <w:rFonts w:hint="eastAsia" w:ascii="仿宋_GB2312" w:hAnsi="仿宋_GB2312" w:eastAsia="仿宋_GB2312" w:cs="仿宋_GB2312"/>
          <w:b w:val="0"/>
          <w:bCs/>
          <w:color w:val="auto"/>
          <w:spacing w:val="0"/>
          <w:kern w:val="0"/>
          <w:sz w:val="32"/>
          <w:szCs w:val="32"/>
          <w:lang w:val="en-US" w:eastAsia="zh-CN" w:bidi="ar"/>
        </w:rPr>
        <w:t>国际经贸协定允许</w:t>
      </w:r>
      <w:r>
        <w:rPr>
          <w:rFonts w:hint="eastAsia" w:ascii="仿宋_GB2312" w:hAnsi="仿宋_GB2312" w:eastAsia="仿宋_GB2312" w:cs="仿宋_GB2312"/>
          <w:b w:val="0"/>
          <w:bCs/>
          <w:color w:val="auto"/>
          <w:spacing w:val="0"/>
          <w:kern w:val="0"/>
          <w:sz w:val="32"/>
          <w:szCs w:val="32"/>
          <w:lang w:val="en-US" w:eastAsia="zh-CN" w:bidi="ar"/>
        </w:rPr>
        <w:t>外的进口同类商品以及我国作出国际承诺的进口同类服务不予补贴或者给予较低补贴。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（二）不得限制外地和进口商品、服务进入本地市场或者阻碍本地商品运出、服务输出，包括但不限于：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1.对外地商品、服务规定与本地同类商品、服务不同的技术要求、检验标准，或者采取重复检验、重复认证等歧视性技术措施；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2.对进口商品规定与本地同类商品不同的技术要求、检验标准，或者采取重复检验、重复认证等歧视性技术措施；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或者国务院规定依据，对进口服务规定与本地同类服务不同的技术要求、检验标准，或者采取重复检验、重复认证等歧视性技术措施；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4.设置专门针对外地和进口商品、服务的专营、专卖、审批、许可、</w:t>
      </w:r>
      <w:r>
        <w:rPr>
          <w:rStyle w:val="5"/>
          <w:rFonts w:hint="eastAsia" w:ascii="仿宋_GB2312" w:hAnsi="仿宋_GB2312" w:eastAsia="仿宋_GB2312" w:cs="仿宋_GB2312"/>
          <w:b w:val="0"/>
          <w:bCs/>
          <w:color w:val="auto"/>
          <w:spacing w:val="0"/>
          <w:kern w:val="0"/>
          <w:sz w:val="32"/>
          <w:szCs w:val="32"/>
          <w:lang w:val="en-US" w:eastAsia="zh-CN" w:bidi="ar"/>
        </w:rPr>
        <w:t>备案，或者规定不同的条件、程序和期限等</w:t>
      </w:r>
      <w:r>
        <w:rPr>
          <w:rFonts w:hint="eastAsia" w:ascii="仿宋_GB2312" w:hAnsi="仿宋_GB2312" w:eastAsia="仿宋_GB2312" w:cs="仿宋_GB2312"/>
          <w:b w:val="0"/>
          <w:bCs/>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5.在道路、车站、港口、航空港或者本行政区域边界设置关卡，阻碍外地和进口商品、服务进入本地市场或者本地商品运出和服务输出；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6.通过软件或者互联网设置屏蔽以及采取其他手段，阻碍外地和进口商品、服务进入本地市场或者本地商品运出和服务输出。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（三） 不得排斥或者限制外地经营者参加本地招标投标活动，包括但不限于：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1.不依法及时、有效、</w:t>
      </w:r>
      <w:r>
        <w:rPr>
          <w:rStyle w:val="5"/>
          <w:rFonts w:hint="eastAsia" w:ascii="仿宋_GB2312" w:hAnsi="仿宋_GB2312" w:eastAsia="仿宋_GB2312" w:cs="仿宋_GB2312"/>
          <w:b w:val="0"/>
          <w:bCs/>
          <w:color w:val="auto"/>
          <w:spacing w:val="0"/>
          <w:kern w:val="0"/>
          <w:sz w:val="32"/>
          <w:szCs w:val="32"/>
          <w:lang w:val="en-US" w:eastAsia="zh-CN" w:bidi="ar"/>
        </w:rPr>
        <w:t>完整地</w:t>
      </w:r>
      <w:r>
        <w:rPr>
          <w:rFonts w:hint="eastAsia" w:ascii="仿宋_GB2312" w:hAnsi="仿宋_GB2312" w:eastAsia="仿宋_GB2312" w:cs="仿宋_GB2312"/>
          <w:b w:val="0"/>
          <w:bCs/>
          <w:color w:val="auto"/>
          <w:spacing w:val="0"/>
          <w:kern w:val="0"/>
          <w:sz w:val="32"/>
          <w:szCs w:val="32"/>
          <w:lang w:val="en-US" w:eastAsia="zh-CN" w:bidi="ar"/>
        </w:rPr>
        <w:t>发布招标信息；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2.直接规定外地经营者不能参与本地特定的招标投标活动；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3.对外地经营者设定歧视性的资质资格要求或者评标评审标准；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Style w:val="5"/>
          <w:rFonts w:hint="eastAsia" w:ascii="仿宋_GB2312" w:hAnsi="仿宋_GB2312" w:eastAsia="仿宋_GB2312" w:cs="仿宋_GB2312"/>
          <w:b w:val="0"/>
          <w:bCs/>
          <w:color w:val="auto"/>
          <w:spacing w:val="0"/>
          <w:kern w:val="0"/>
          <w:sz w:val="32"/>
          <w:szCs w:val="32"/>
          <w:lang w:val="en-US" w:eastAsia="zh-CN" w:bidi="ar"/>
        </w:rPr>
        <w:t>4.将经营者在本地区的业绩、所获得的奖项荣誉作为投标条件、加分条件、中标条件或者用于评价企业信用等级，限制或者变相限制外地经营者参加本地招标投标活动；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Style w:val="5"/>
          <w:rFonts w:hint="eastAsia" w:ascii="仿宋_GB2312" w:hAnsi="仿宋_GB2312" w:eastAsia="仿宋_GB2312" w:cs="仿宋_GB2312"/>
          <w:b w:val="0"/>
          <w:bCs/>
          <w:color w:val="auto"/>
          <w:spacing w:val="0"/>
          <w:kern w:val="0"/>
          <w:sz w:val="32"/>
          <w:szCs w:val="32"/>
          <w:lang w:val="en-US" w:eastAsia="zh-CN" w:bidi="ar"/>
        </w:rPr>
        <w:t>5.没有法律、行政法规或者国务院规定依据，要求经营者在本地注册设立分支机构，在本地拥有一定办公面积，在本地缴纳社会保险等，限制或者变相限制外地经营者参加本地招标投标活动；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6.通过设定与招标项目的具体特点和实际需要不相适应或者与合同履行无关的资格、技术和商务条件，</w:t>
      </w:r>
      <w:r>
        <w:rPr>
          <w:rStyle w:val="5"/>
          <w:rFonts w:hint="eastAsia" w:ascii="仿宋_GB2312" w:hAnsi="仿宋_GB2312" w:eastAsia="仿宋_GB2312" w:cs="仿宋_GB2312"/>
          <w:b w:val="0"/>
          <w:bCs/>
          <w:color w:val="auto"/>
          <w:spacing w:val="0"/>
          <w:kern w:val="0"/>
          <w:sz w:val="32"/>
          <w:szCs w:val="32"/>
          <w:lang w:val="en-US" w:eastAsia="zh-CN" w:bidi="ar"/>
        </w:rPr>
        <w:t>限制或者</w:t>
      </w:r>
      <w:r>
        <w:rPr>
          <w:rFonts w:hint="eastAsia" w:ascii="仿宋_GB2312" w:hAnsi="仿宋_GB2312" w:eastAsia="仿宋_GB2312" w:cs="仿宋_GB2312"/>
          <w:b w:val="0"/>
          <w:bCs/>
          <w:color w:val="auto"/>
          <w:spacing w:val="0"/>
          <w:kern w:val="0"/>
          <w:sz w:val="32"/>
          <w:szCs w:val="32"/>
          <w:lang w:val="en-US" w:eastAsia="zh-CN" w:bidi="ar"/>
        </w:rPr>
        <w:t>变相限制外地经营者参加本地招标投标活动。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（四） 不得排斥、限制或者强制外地经营者在本地投资或者设立分支机构，包括但不限于：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1.直接拒绝外地经营者在本地投资或者设立分支机构；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2.没有法律、</w:t>
      </w:r>
      <w:r>
        <w:rPr>
          <w:rStyle w:val="5"/>
          <w:rFonts w:hint="eastAsia" w:ascii="仿宋_GB2312" w:hAnsi="仿宋_GB2312" w:eastAsia="仿宋_GB2312" w:cs="仿宋_GB2312"/>
          <w:b w:val="0"/>
          <w:bCs/>
          <w:color w:val="auto"/>
          <w:spacing w:val="0"/>
          <w:kern w:val="0"/>
          <w:sz w:val="32"/>
          <w:szCs w:val="32"/>
          <w:lang w:val="en-US" w:eastAsia="zh-CN" w:bidi="ar"/>
        </w:rPr>
        <w:t>行政法规或者国务院规定依据</w:t>
      </w:r>
      <w:r>
        <w:rPr>
          <w:rFonts w:hint="eastAsia" w:ascii="仿宋_GB2312" w:hAnsi="仿宋_GB2312" w:eastAsia="仿宋_GB2312" w:cs="仿宋_GB2312"/>
          <w:b w:val="0"/>
          <w:bCs/>
          <w:color w:val="auto"/>
          <w:spacing w:val="0"/>
          <w:kern w:val="0"/>
          <w:sz w:val="32"/>
          <w:szCs w:val="32"/>
          <w:lang w:val="en-US" w:eastAsia="zh-CN" w:bidi="ar"/>
        </w:rPr>
        <w:t>，对外地经营者在本地投资的规模、方式以及设立分支机构的地址、模式等进行限制；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3.没有法律、</w:t>
      </w:r>
      <w:r>
        <w:rPr>
          <w:rStyle w:val="5"/>
          <w:rFonts w:hint="eastAsia" w:ascii="仿宋_GB2312" w:hAnsi="仿宋_GB2312" w:eastAsia="仿宋_GB2312" w:cs="仿宋_GB2312"/>
          <w:b w:val="0"/>
          <w:bCs/>
          <w:color w:val="auto"/>
          <w:spacing w:val="0"/>
          <w:kern w:val="0"/>
          <w:sz w:val="32"/>
          <w:szCs w:val="32"/>
          <w:lang w:val="en-US" w:eastAsia="zh-CN" w:bidi="ar"/>
        </w:rPr>
        <w:t>行政法规或者国务院规定依据</w:t>
      </w:r>
      <w:r>
        <w:rPr>
          <w:rFonts w:hint="eastAsia" w:ascii="仿宋_GB2312" w:hAnsi="仿宋_GB2312" w:eastAsia="仿宋_GB2312" w:cs="仿宋_GB2312"/>
          <w:b w:val="0"/>
          <w:bCs/>
          <w:color w:val="auto"/>
          <w:spacing w:val="0"/>
          <w:kern w:val="0"/>
          <w:sz w:val="32"/>
          <w:szCs w:val="32"/>
          <w:lang w:val="en-US" w:eastAsia="zh-CN" w:bidi="ar"/>
        </w:rPr>
        <w:t>，直接强制外地经营者在本地投资或者设立分支机构；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4.没有法律、</w:t>
      </w:r>
      <w:r>
        <w:rPr>
          <w:rStyle w:val="5"/>
          <w:rFonts w:hint="eastAsia" w:ascii="仿宋_GB2312" w:hAnsi="仿宋_GB2312" w:eastAsia="仿宋_GB2312" w:cs="仿宋_GB2312"/>
          <w:b w:val="0"/>
          <w:bCs/>
          <w:color w:val="auto"/>
          <w:spacing w:val="0"/>
          <w:kern w:val="0"/>
          <w:sz w:val="32"/>
          <w:szCs w:val="32"/>
          <w:lang w:val="en-US" w:eastAsia="zh-CN" w:bidi="ar"/>
        </w:rPr>
        <w:t>行政法规或者国务院规定依据</w:t>
      </w:r>
      <w:r>
        <w:rPr>
          <w:rFonts w:hint="eastAsia" w:ascii="仿宋_GB2312" w:hAnsi="仿宋_GB2312" w:eastAsia="仿宋_GB2312" w:cs="仿宋_GB2312"/>
          <w:b w:val="0"/>
          <w:bCs/>
          <w:color w:val="auto"/>
          <w:spacing w:val="0"/>
          <w:kern w:val="0"/>
          <w:sz w:val="32"/>
          <w:szCs w:val="32"/>
          <w:lang w:val="en-US" w:eastAsia="zh-CN" w:bidi="ar"/>
        </w:rPr>
        <w:t>,将在本地投资或者设立分支机构作为参与本地招标投标、享受补贴和优惠政策等的必要条件，变相强制外地经营者在本地投资或者设立分支机构。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（五）不得对外地经营者在本地的投资或者设立的分支机构实行歧视性待遇，</w:t>
      </w:r>
      <w:r>
        <w:rPr>
          <w:rStyle w:val="5"/>
          <w:rFonts w:hint="eastAsia" w:ascii="仿宋_GB2312" w:hAnsi="仿宋_GB2312" w:eastAsia="仿宋_GB2312" w:cs="仿宋_GB2312"/>
          <w:b w:val="0"/>
          <w:bCs/>
          <w:color w:val="auto"/>
          <w:spacing w:val="0"/>
          <w:kern w:val="0"/>
          <w:sz w:val="32"/>
          <w:szCs w:val="32"/>
          <w:lang w:val="en-US" w:eastAsia="zh-CN" w:bidi="ar"/>
        </w:rPr>
        <w:t>侵害其合法权益</w:t>
      </w:r>
      <w:r>
        <w:rPr>
          <w:rFonts w:hint="eastAsia" w:ascii="仿宋_GB2312" w:hAnsi="仿宋_GB2312" w:eastAsia="仿宋_GB2312" w:cs="仿宋_GB2312"/>
          <w:b w:val="0"/>
          <w:bCs/>
          <w:color w:val="auto"/>
          <w:spacing w:val="0"/>
          <w:kern w:val="0"/>
          <w:sz w:val="32"/>
          <w:szCs w:val="32"/>
          <w:lang w:val="en-US" w:eastAsia="zh-CN" w:bidi="ar"/>
        </w:rPr>
        <w:t>，包括但不限于：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1.对外地经营者在本地的投资不给予与本地经营者同等的政策待遇；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2.对外地经营者在本地设立的分支机构在经营规模、经营方式、税费缴纳等方面规定与本地经营者不同的要求；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3.在节能环保、安全生产、健康卫生、工程质量、市场监管等方面，对外地经营者在本地设立的分支机构规定歧视性监管标准和要求。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eastAsia="zh-CN" w:bidi="ar"/>
        </w:rPr>
      </w:pPr>
      <w:r>
        <w:rPr>
          <w:rStyle w:val="5"/>
          <w:rFonts w:hint="eastAsia" w:ascii="仿宋_GB2312" w:hAnsi="仿宋_GB2312" w:eastAsia="仿宋_GB2312" w:cs="仿宋_GB2312"/>
          <w:b/>
          <w:bCs w:val="0"/>
          <w:color w:val="auto"/>
          <w:spacing w:val="0"/>
          <w:kern w:val="0"/>
          <w:sz w:val="32"/>
          <w:szCs w:val="32"/>
          <w:lang w:val="en-US" w:eastAsia="zh-CN" w:bidi="ar"/>
        </w:rPr>
        <w:t>第十五条</w:t>
      </w:r>
      <w:r>
        <w:rPr>
          <w:rFonts w:hint="eastAsia" w:ascii="仿宋_GB2312" w:hAnsi="仿宋_GB2312" w:eastAsia="仿宋_GB2312" w:cs="仿宋_GB2312"/>
          <w:b w:val="0"/>
          <w:bCs/>
          <w:color w:val="auto"/>
          <w:spacing w:val="0"/>
          <w:kern w:val="0"/>
          <w:sz w:val="32"/>
          <w:szCs w:val="32"/>
          <w:lang w:val="en-US" w:eastAsia="zh-CN" w:bidi="ar"/>
        </w:rPr>
        <w:t> </w:t>
      </w:r>
      <w:r>
        <w:rPr>
          <w:rStyle w:val="5"/>
          <w:rFonts w:hint="eastAsia" w:ascii="仿宋_GB2312" w:hAnsi="仿宋_GB2312" w:eastAsia="仿宋_GB2312" w:cs="仿宋_GB2312"/>
          <w:b w:val="0"/>
          <w:bCs/>
          <w:color w:val="auto"/>
          <w:spacing w:val="0"/>
          <w:kern w:val="0"/>
          <w:sz w:val="32"/>
          <w:szCs w:val="32"/>
          <w:lang w:val="en-US" w:eastAsia="zh-CN" w:bidi="ar"/>
        </w:rPr>
        <w:t> 影响生产经营成本标准</w:t>
      </w:r>
      <w:r>
        <w:rPr>
          <w:rStyle w:val="5"/>
          <w:rFonts w:hint="eastAsia" w:ascii="仿宋_GB2312" w:hAnsi="仿宋_GB2312" w:eastAsia="仿宋_GB2312" w:cs="仿宋_GB2312"/>
          <w:b w:val="0"/>
          <w:bCs/>
          <w:color w:val="auto"/>
          <w:spacing w:val="0"/>
          <w:kern w:val="0"/>
          <w:sz w:val="32"/>
          <w:szCs w:val="32"/>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（一）不得违法给予特定经营者优惠政策，包括但不限于：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1.没有法律、行政法规或者国务院规定依据，给予特定经营者财政奖励和补贴；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w:t>
      </w:r>
      <w:r>
        <w:rPr>
          <w:rStyle w:val="5"/>
          <w:rFonts w:hint="eastAsia" w:ascii="仿宋_GB2312" w:hAnsi="仿宋_GB2312" w:eastAsia="仿宋_GB2312" w:cs="仿宋_GB2312"/>
          <w:b w:val="0"/>
          <w:bCs/>
          <w:color w:val="auto"/>
          <w:spacing w:val="0"/>
          <w:kern w:val="0"/>
          <w:sz w:val="32"/>
          <w:szCs w:val="32"/>
          <w:lang w:val="en-US" w:eastAsia="zh-CN" w:bidi="ar"/>
        </w:rPr>
        <w:t>没有专门的税收法律</w:t>
      </w:r>
      <w:r>
        <w:rPr>
          <w:rFonts w:hint="eastAsia" w:ascii="仿宋_GB2312" w:hAnsi="仿宋_GB2312" w:eastAsia="仿宋_GB2312" w:cs="仿宋_GB2312"/>
          <w:b w:val="0"/>
          <w:bCs/>
          <w:color w:val="auto"/>
          <w:spacing w:val="0"/>
          <w:kern w:val="0"/>
          <w:sz w:val="32"/>
          <w:szCs w:val="32"/>
          <w:lang w:val="en-US" w:eastAsia="zh-CN" w:bidi="ar"/>
        </w:rPr>
        <w:t>、法规和</w:t>
      </w:r>
      <w:r>
        <w:rPr>
          <w:rStyle w:val="5"/>
          <w:rFonts w:hint="eastAsia" w:ascii="仿宋_GB2312" w:hAnsi="仿宋_GB2312" w:eastAsia="仿宋_GB2312" w:cs="仿宋_GB2312"/>
          <w:b w:val="0"/>
          <w:bCs/>
          <w:color w:val="auto"/>
          <w:spacing w:val="0"/>
          <w:kern w:val="0"/>
          <w:sz w:val="32"/>
          <w:szCs w:val="32"/>
          <w:lang w:val="en-US" w:eastAsia="zh-CN" w:bidi="ar"/>
        </w:rPr>
        <w:t>国务院规定依据</w:t>
      </w:r>
      <w:r>
        <w:rPr>
          <w:rFonts w:hint="eastAsia" w:ascii="仿宋_GB2312" w:hAnsi="仿宋_GB2312" w:eastAsia="仿宋_GB2312" w:cs="仿宋_GB2312"/>
          <w:b w:val="0"/>
          <w:bCs/>
          <w:color w:val="auto"/>
          <w:spacing w:val="0"/>
          <w:kern w:val="0"/>
          <w:sz w:val="32"/>
          <w:szCs w:val="32"/>
          <w:lang w:val="en-US" w:eastAsia="zh-CN" w:bidi="ar"/>
        </w:rPr>
        <w:t>，</w:t>
      </w:r>
      <w:r>
        <w:rPr>
          <w:rStyle w:val="5"/>
          <w:rFonts w:hint="eastAsia" w:ascii="仿宋_GB2312" w:hAnsi="仿宋_GB2312" w:eastAsia="仿宋_GB2312" w:cs="仿宋_GB2312"/>
          <w:b w:val="0"/>
          <w:bCs/>
          <w:color w:val="auto"/>
          <w:spacing w:val="0"/>
          <w:kern w:val="0"/>
          <w:sz w:val="32"/>
          <w:szCs w:val="32"/>
          <w:lang w:val="en-US" w:eastAsia="zh-CN" w:bidi="ar"/>
        </w:rPr>
        <w:t>给予</w:t>
      </w:r>
      <w:r>
        <w:rPr>
          <w:rFonts w:hint="eastAsia" w:ascii="仿宋_GB2312" w:hAnsi="仿宋_GB2312" w:eastAsia="仿宋_GB2312" w:cs="仿宋_GB2312"/>
          <w:b w:val="0"/>
          <w:bCs/>
          <w:color w:val="auto"/>
          <w:spacing w:val="0"/>
          <w:kern w:val="0"/>
          <w:sz w:val="32"/>
          <w:szCs w:val="32"/>
          <w:lang w:val="en-US" w:eastAsia="zh-CN" w:bidi="ar"/>
        </w:rPr>
        <w:t>特定经营者</w:t>
      </w:r>
      <w:r>
        <w:rPr>
          <w:rStyle w:val="5"/>
          <w:rFonts w:hint="eastAsia" w:ascii="仿宋_GB2312" w:hAnsi="仿宋_GB2312" w:eastAsia="仿宋_GB2312" w:cs="仿宋_GB2312"/>
          <w:b w:val="0"/>
          <w:bCs/>
          <w:color w:val="auto"/>
          <w:spacing w:val="0"/>
          <w:kern w:val="0"/>
          <w:sz w:val="32"/>
          <w:szCs w:val="32"/>
          <w:lang w:val="en-US" w:eastAsia="zh-CN" w:bidi="ar"/>
        </w:rPr>
        <w:t>税收优惠政策</w:t>
      </w:r>
      <w:r>
        <w:rPr>
          <w:rFonts w:hint="eastAsia" w:ascii="仿宋_GB2312" w:hAnsi="仿宋_GB2312" w:eastAsia="仿宋_GB2312" w:cs="仿宋_GB2312"/>
          <w:b w:val="0"/>
          <w:bCs/>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或者国务院规定依据，在土地、</w:t>
      </w:r>
      <w:r>
        <w:rPr>
          <w:rStyle w:val="5"/>
          <w:rFonts w:hint="eastAsia" w:ascii="仿宋_GB2312" w:hAnsi="仿宋_GB2312" w:eastAsia="仿宋_GB2312" w:cs="仿宋_GB2312"/>
          <w:b w:val="0"/>
          <w:bCs/>
          <w:color w:val="auto"/>
          <w:spacing w:val="0"/>
          <w:kern w:val="0"/>
          <w:sz w:val="32"/>
          <w:szCs w:val="32"/>
          <w:lang w:val="en-US" w:eastAsia="zh-CN" w:bidi="ar"/>
        </w:rPr>
        <w:t>劳动力、资本、技术</w:t>
      </w:r>
      <w:bookmarkStart w:id="0" w:name="_GoBack"/>
      <w:bookmarkEnd w:id="0"/>
      <w:r>
        <w:rPr>
          <w:rStyle w:val="5"/>
          <w:rFonts w:hint="eastAsia" w:ascii="仿宋_GB2312" w:hAnsi="仿宋_GB2312" w:eastAsia="仿宋_GB2312" w:cs="仿宋_GB2312"/>
          <w:b w:val="0"/>
          <w:bCs/>
          <w:color w:val="auto"/>
          <w:spacing w:val="0"/>
          <w:kern w:val="0"/>
          <w:sz w:val="32"/>
          <w:szCs w:val="32"/>
          <w:lang w:val="en-US" w:eastAsia="zh-CN" w:bidi="ar"/>
        </w:rPr>
        <w:t>、数据</w:t>
      </w:r>
      <w:r>
        <w:rPr>
          <w:rFonts w:hint="eastAsia" w:ascii="仿宋_GB2312" w:hAnsi="仿宋_GB2312" w:eastAsia="仿宋_GB2312" w:cs="仿宋_GB2312"/>
          <w:b w:val="0"/>
          <w:bCs/>
          <w:color w:val="auto"/>
          <w:spacing w:val="0"/>
          <w:kern w:val="0"/>
          <w:sz w:val="32"/>
          <w:szCs w:val="32"/>
          <w:lang w:val="en-US" w:eastAsia="zh-CN" w:bidi="ar"/>
        </w:rPr>
        <w:t>等要素获取方面，给予特定经营者</w:t>
      </w:r>
      <w:r>
        <w:rPr>
          <w:rStyle w:val="5"/>
          <w:rFonts w:hint="eastAsia" w:ascii="仿宋_GB2312" w:hAnsi="仿宋_GB2312" w:eastAsia="仿宋_GB2312" w:cs="仿宋_GB2312"/>
          <w:b w:val="0"/>
          <w:bCs/>
          <w:color w:val="auto"/>
          <w:spacing w:val="0"/>
          <w:kern w:val="0"/>
          <w:sz w:val="32"/>
          <w:szCs w:val="32"/>
          <w:lang w:val="en-US" w:eastAsia="zh-CN" w:bidi="ar"/>
        </w:rPr>
        <w:t>优惠政策</w:t>
      </w:r>
      <w:r>
        <w:rPr>
          <w:rFonts w:hint="eastAsia" w:ascii="仿宋_GB2312" w:hAnsi="仿宋_GB2312" w:eastAsia="仿宋_GB2312" w:cs="仿宋_GB2312"/>
          <w:b w:val="0"/>
          <w:bCs/>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4.没有法律、行政法规或者国务院规定依据，在环保标准、排污权限等方面给予特定经营者特殊待遇；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5.没有法律、行政法规或者国务院规定依据,对特定经营者减免、缓征或停征行政事业性收费、政府性基金、住房公积金等。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Style w:val="5"/>
          <w:rFonts w:hint="eastAsia" w:ascii="仿宋_GB2312" w:hAnsi="仿宋_GB2312" w:eastAsia="仿宋_GB2312" w:cs="仿宋_GB2312"/>
          <w:b w:val="0"/>
          <w:bCs/>
          <w:color w:val="auto"/>
          <w:spacing w:val="0"/>
          <w:kern w:val="0"/>
          <w:sz w:val="32"/>
          <w:szCs w:val="32"/>
          <w:lang w:val="en-US" w:eastAsia="zh-CN" w:bidi="ar"/>
        </w:rPr>
        <w:t>给予特定经营者的优惠政策应当依法公开。</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 安排财政支出一般不得与</w:t>
      </w:r>
      <w:r>
        <w:rPr>
          <w:rStyle w:val="5"/>
          <w:rFonts w:hint="eastAsia" w:ascii="仿宋_GB2312" w:hAnsi="仿宋_GB2312" w:eastAsia="仿宋_GB2312" w:cs="仿宋_GB2312"/>
          <w:b w:val="0"/>
          <w:bCs/>
          <w:color w:val="auto"/>
          <w:spacing w:val="0"/>
          <w:kern w:val="0"/>
          <w:sz w:val="32"/>
          <w:szCs w:val="32"/>
          <w:lang w:val="en-US" w:eastAsia="zh-CN" w:bidi="ar"/>
        </w:rPr>
        <w:t>特定经营者</w:t>
      </w:r>
      <w:r>
        <w:rPr>
          <w:rFonts w:hint="eastAsia" w:ascii="仿宋_GB2312" w:hAnsi="仿宋_GB2312" w:eastAsia="仿宋_GB2312" w:cs="仿宋_GB2312"/>
          <w:b w:val="0"/>
          <w:bCs/>
          <w:color w:val="auto"/>
          <w:spacing w:val="0"/>
          <w:kern w:val="0"/>
          <w:sz w:val="32"/>
          <w:szCs w:val="32"/>
          <w:lang w:val="en-US" w:eastAsia="zh-CN" w:bidi="ar"/>
        </w:rPr>
        <w:t>缴纳的税收或非税收入挂钩，主要指根据</w:t>
      </w:r>
      <w:r>
        <w:rPr>
          <w:rStyle w:val="5"/>
          <w:rFonts w:hint="eastAsia" w:ascii="仿宋_GB2312" w:hAnsi="仿宋_GB2312" w:eastAsia="仿宋_GB2312" w:cs="仿宋_GB2312"/>
          <w:b w:val="0"/>
          <w:bCs/>
          <w:color w:val="auto"/>
          <w:spacing w:val="0"/>
          <w:kern w:val="0"/>
          <w:sz w:val="32"/>
          <w:szCs w:val="32"/>
          <w:lang w:val="en-US" w:eastAsia="zh-CN" w:bidi="ar"/>
        </w:rPr>
        <w:t>特定经营者</w:t>
      </w:r>
      <w:r>
        <w:rPr>
          <w:rFonts w:hint="eastAsia" w:ascii="仿宋_GB2312" w:hAnsi="仿宋_GB2312" w:eastAsia="仿宋_GB2312" w:cs="仿宋_GB2312"/>
          <w:b w:val="0"/>
          <w:bCs/>
          <w:color w:val="auto"/>
          <w:spacing w:val="0"/>
          <w:kern w:val="0"/>
          <w:sz w:val="32"/>
          <w:szCs w:val="32"/>
          <w:lang w:val="en-US" w:eastAsia="zh-CN" w:bidi="ar"/>
        </w:rPr>
        <w:t>缴纳的税收或者非税收入情况,采取列收列支或者违法违规采取先征后返、即征即退等形式，对特定经营者进行返还，或者给予</w:t>
      </w:r>
      <w:r>
        <w:rPr>
          <w:rStyle w:val="5"/>
          <w:rFonts w:hint="eastAsia" w:ascii="仿宋_GB2312" w:hAnsi="仿宋_GB2312" w:eastAsia="仿宋_GB2312" w:cs="仿宋_GB2312"/>
          <w:b w:val="0"/>
          <w:bCs/>
          <w:color w:val="auto"/>
          <w:spacing w:val="0"/>
          <w:kern w:val="0"/>
          <w:sz w:val="32"/>
          <w:szCs w:val="32"/>
          <w:lang w:val="en-US" w:eastAsia="zh-CN" w:bidi="ar"/>
        </w:rPr>
        <w:t>特定经营者</w:t>
      </w:r>
      <w:r>
        <w:rPr>
          <w:rFonts w:hint="eastAsia" w:ascii="仿宋_GB2312" w:hAnsi="仿宋_GB2312" w:eastAsia="仿宋_GB2312" w:cs="仿宋_GB2312"/>
          <w:b w:val="0"/>
          <w:bCs/>
          <w:color w:val="auto"/>
          <w:spacing w:val="0"/>
          <w:kern w:val="0"/>
          <w:sz w:val="32"/>
          <w:szCs w:val="32"/>
          <w:lang w:val="en-US" w:eastAsia="zh-CN" w:bidi="ar"/>
        </w:rPr>
        <w:t>财政奖励或补贴、</w:t>
      </w:r>
      <w:r>
        <w:rPr>
          <w:rStyle w:val="5"/>
          <w:rFonts w:hint="eastAsia" w:ascii="仿宋_GB2312" w:hAnsi="仿宋_GB2312" w:eastAsia="仿宋_GB2312" w:cs="仿宋_GB2312"/>
          <w:b w:val="0"/>
          <w:bCs/>
          <w:color w:val="auto"/>
          <w:spacing w:val="0"/>
          <w:kern w:val="0"/>
          <w:sz w:val="32"/>
          <w:szCs w:val="32"/>
          <w:lang w:val="en-US" w:eastAsia="zh-CN" w:bidi="ar"/>
        </w:rPr>
        <w:t>减免土地等自然资源</w:t>
      </w:r>
      <w:r>
        <w:rPr>
          <w:rFonts w:hint="eastAsia" w:ascii="仿宋_GB2312" w:hAnsi="仿宋_GB2312" w:eastAsia="仿宋_GB2312" w:cs="仿宋_GB2312"/>
          <w:b w:val="0"/>
          <w:bCs/>
          <w:color w:val="auto"/>
          <w:spacing w:val="0"/>
          <w:kern w:val="0"/>
          <w:sz w:val="32"/>
          <w:szCs w:val="32"/>
          <w:lang w:val="en-US" w:eastAsia="zh-CN" w:bidi="ar"/>
        </w:rPr>
        <w:t>有偿使用收入等优惠政策。</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 不得违法违规减免或者缓征特定经营者应当缴纳的社会保险费用，主要指没有法律、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或者国务院规定依据，根据经营者规模、所有制形式、组织形式、地区等因素，减免或者缓征特定经营者需要缴纳的基本养老保险费、基本医疗保险费、失业保险费、工伤保险费、生育保险费等。</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 不得在法律规定之外要求经营者提供或扣留经营者各类保证金，包括但不限于：</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没有法律、行政法规依据或者经国务院批准，要求经营者交纳各类保证金；</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Style w:val="5"/>
          <w:rFonts w:hint="eastAsia" w:ascii="仿宋_GB2312" w:hAnsi="仿宋_GB2312" w:eastAsia="仿宋_GB2312" w:cs="仿宋_GB2312"/>
          <w:b w:val="0"/>
          <w:bCs/>
          <w:color w:val="auto"/>
          <w:spacing w:val="0"/>
          <w:kern w:val="0"/>
          <w:sz w:val="32"/>
          <w:szCs w:val="32"/>
          <w:lang w:val="en-US" w:eastAsia="zh-CN" w:bidi="ar"/>
        </w:rPr>
        <w:t>限定只能以现金形式交纳投标保证金或履约保证金；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3.在经营者履行相关程序或者完成相关事项后，不依法退还经营者交纳的保证金</w:t>
      </w:r>
      <w:r>
        <w:rPr>
          <w:rStyle w:val="5"/>
          <w:rFonts w:hint="eastAsia" w:ascii="仿宋_GB2312" w:hAnsi="仿宋_GB2312" w:eastAsia="仿宋_GB2312" w:cs="仿宋_GB2312"/>
          <w:b w:val="0"/>
          <w:bCs/>
          <w:color w:val="auto"/>
          <w:spacing w:val="0"/>
          <w:kern w:val="0"/>
          <w:sz w:val="32"/>
          <w:szCs w:val="32"/>
          <w:lang w:val="en-US" w:eastAsia="zh-CN" w:bidi="ar"/>
        </w:rPr>
        <w:t>及银行同期存款利息。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Style w:val="5"/>
          <w:rFonts w:hint="eastAsia" w:ascii="仿宋_GB2312" w:hAnsi="仿宋_GB2312" w:eastAsia="仿宋_GB2312" w:cs="仿宋_GB2312"/>
          <w:b/>
          <w:bCs w:val="0"/>
          <w:color w:val="auto"/>
          <w:spacing w:val="0"/>
          <w:kern w:val="0"/>
          <w:sz w:val="32"/>
          <w:szCs w:val="32"/>
          <w:lang w:val="en-US" w:eastAsia="zh-CN" w:bidi="ar"/>
        </w:rPr>
        <w:t>第十六条</w:t>
      </w:r>
      <w:r>
        <w:rPr>
          <w:rFonts w:hint="eastAsia" w:ascii="仿宋_GB2312" w:hAnsi="仿宋_GB2312" w:eastAsia="仿宋_GB2312" w:cs="仿宋_GB2312"/>
          <w:b w:val="0"/>
          <w:bCs/>
          <w:color w:val="auto"/>
          <w:spacing w:val="0"/>
          <w:kern w:val="0"/>
          <w:sz w:val="32"/>
          <w:szCs w:val="32"/>
          <w:lang w:val="en-US" w:eastAsia="zh-CN" w:bidi="ar"/>
        </w:rPr>
        <w:t> </w:t>
      </w:r>
      <w:r>
        <w:rPr>
          <w:rStyle w:val="5"/>
          <w:rFonts w:hint="eastAsia" w:ascii="仿宋_GB2312" w:hAnsi="仿宋_GB2312" w:eastAsia="仿宋_GB2312" w:cs="仿宋_GB2312"/>
          <w:b w:val="0"/>
          <w:bCs/>
          <w:color w:val="auto"/>
          <w:spacing w:val="0"/>
          <w:kern w:val="0"/>
          <w:sz w:val="32"/>
          <w:szCs w:val="32"/>
          <w:lang w:val="en-US" w:eastAsia="zh-CN" w:bidi="ar"/>
        </w:rPr>
        <w:t> 影响生产经营行为标准。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（一） 不得强制经营者从事《中华人民共和国反垄断法》</w:t>
      </w:r>
      <w:r>
        <w:rPr>
          <w:rStyle w:val="5"/>
          <w:rFonts w:hint="eastAsia" w:ascii="仿宋_GB2312" w:hAnsi="仿宋_GB2312" w:eastAsia="仿宋_GB2312" w:cs="仿宋_GB2312"/>
          <w:b w:val="0"/>
          <w:bCs/>
          <w:color w:val="auto"/>
          <w:spacing w:val="0"/>
          <w:kern w:val="0"/>
          <w:sz w:val="32"/>
          <w:szCs w:val="32"/>
          <w:lang w:val="en-US" w:eastAsia="zh-CN" w:bidi="ar"/>
        </w:rPr>
        <w:t>禁止</w:t>
      </w:r>
      <w:r>
        <w:rPr>
          <w:rFonts w:hint="eastAsia" w:ascii="仿宋_GB2312" w:hAnsi="仿宋_GB2312" w:eastAsia="仿宋_GB2312" w:cs="仿宋_GB2312"/>
          <w:b w:val="0"/>
          <w:bCs/>
          <w:color w:val="auto"/>
          <w:spacing w:val="0"/>
          <w:kern w:val="0"/>
          <w:sz w:val="32"/>
          <w:szCs w:val="32"/>
          <w:lang w:val="en-US" w:eastAsia="zh-CN" w:bidi="ar"/>
        </w:rPr>
        <w:t>的垄断行为，主要指以行政命令、行政授权、行政指导等方式或者通过行业协会商会，强制、组织或者引导经营者达成垄断协议、滥用市场支配地位，</w:t>
      </w:r>
      <w:r>
        <w:rPr>
          <w:rStyle w:val="5"/>
          <w:rFonts w:hint="eastAsia" w:ascii="仿宋_GB2312" w:hAnsi="仿宋_GB2312" w:eastAsia="仿宋_GB2312" w:cs="仿宋_GB2312"/>
          <w:b w:val="0"/>
          <w:bCs/>
          <w:color w:val="auto"/>
          <w:spacing w:val="0"/>
          <w:kern w:val="0"/>
          <w:sz w:val="32"/>
          <w:szCs w:val="32"/>
          <w:lang w:val="en-US" w:eastAsia="zh-CN" w:bidi="ar"/>
        </w:rPr>
        <w:t>以及实施具有或者可能具有排除、限制竞争效果的经营者集中等行为。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（二） 不得违法披露或者违法要求经营者披露生产经营敏感信息，为经营者实施垄断行为提供便利条件。生产经营敏感信息是指除依据法律、</w:t>
      </w:r>
      <w:r>
        <w:rPr>
          <w:rStyle w:val="5"/>
          <w:rFonts w:hint="eastAsia" w:ascii="仿宋_GB2312" w:hAnsi="仿宋_GB2312" w:eastAsia="仿宋_GB2312" w:cs="仿宋_GB2312"/>
          <w:b w:val="0"/>
          <w:bCs/>
          <w:color w:val="auto"/>
          <w:spacing w:val="0"/>
          <w:kern w:val="0"/>
          <w:sz w:val="32"/>
          <w:szCs w:val="32"/>
          <w:lang w:val="en-US" w:eastAsia="zh-CN" w:bidi="ar"/>
        </w:rPr>
        <w:t>行政法规</w:t>
      </w:r>
      <w:r>
        <w:rPr>
          <w:rFonts w:hint="eastAsia" w:ascii="仿宋_GB2312" w:hAnsi="仿宋_GB2312" w:eastAsia="仿宋_GB2312" w:cs="仿宋_GB2312"/>
          <w:b w:val="0"/>
          <w:bCs/>
          <w:color w:val="auto"/>
          <w:spacing w:val="0"/>
          <w:kern w:val="0"/>
          <w:sz w:val="32"/>
          <w:szCs w:val="32"/>
          <w:lang w:val="en-US" w:eastAsia="zh-CN" w:bidi="ar"/>
        </w:rPr>
        <w:t>或者国务院规定需要公开之外，生产经营者未主动公开，通过公开渠道无法</w:t>
      </w:r>
      <w:r>
        <w:rPr>
          <w:rStyle w:val="5"/>
          <w:rFonts w:hint="eastAsia" w:ascii="仿宋_GB2312" w:hAnsi="仿宋_GB2312" w:eastAsia="仿宋_GB2312" w:cs="仿宋_GB2312"/>
          <w:b w:val="0"/>
          <w:bCs/>
          <w:color w:val="auto"/>
          <w:spacing w:val="0"/>
          <w:kern w:val="0"/>
          <w:sz w:val="32"/>
          <w:szCs w:val="32"/>
          <w:lang w:val="en-US" w:eastAsia="zh-CN" w:bidi="ar"/>
        </w:rPr>
        <w:t>釆集的</w:t>
      </w:r>
      <w:r>
        <w:rPr>
          <w:rFonts w:hint="eastAsia" w:ascii="仿宋_GB2312" w:hAnsi="仿宋_GB2312" w:eastAsia="仿宋_GB2312" w:cs="仿宋_GB2312"/>
          <w:b w:val="0"/>
          <w:bCs/>
          <w:color w:val="auto"/>
          <w:spacing w:val="0"/>
          <w:kern w:val="0"/>
          <w:sz w:val="32"/>
          <w:szCs w:val="32"/>
          <w:lang w:val="en-US" w:eastAsia="zh-CN" w:bidi="ar"/>
        </w:rPr>
        <w:t>生产经营数据。主要包括:拟定价格、成本、</w:t>
      </w:r>
      <w:r>
        <w:rPr>
          <w:rStyle w:val="5"/>
          <w:rFonts w:hint="eastAsia" w:ascii="仿宋_GB2312" w:hAnsi="仿宋_GB2312" w:eastAsia="仿宋_GB2312" w:cs="仿宋_GB2312"/>
          <w:b w:val="0"/>
          <w:bCs/>
          <w:color w:val="auto"/>
          <w:spacing w:val="0"/>
          <w:kern w:val="0"/>
          <w:sz w:val="32"/>
          <w:szCs w:val="32"/>
          <w:lang w:val="en-US" w:eastAsia="zh-CN" w:bidi="ar"/>
        </w:rPr>
        <w:t>营业收入、利润</w:t>
      </w:r>
      <w:r>
        <w:rPr>
          <w:rFonts w:hint="eastAsia" w:ascii="仿宋_GB2312" w:hAnsi="仿宋_GB2312" w:eastAsia="仿宋_GB2312" w:cs="仿宋_GB2312"/>
          <w:b w:val="0"/>
          <w:bCs/>
          <w:color w:val="auto"/>
          <w:spacing w:val="0"/>
          <w:kern w:val="0"/>
          <w:sz w:val="32"/>
          <w:szCs w:val="32"/>
          <w:lang w:val="en-US" w:eastAsia="zh-CN" w:bidi="ar"/>
        </w:rPr>
        <w:t>、生产数量、销售数量、生产销售计划、</w:t>
      </w:r>
      <w:r>
        <w:rPr>
          <w:rStyle w:val="5"/>
          <w:rFonts w:hint="eastAsia" w:ascii="仿宋_GB2312" w:hAnsi="仿宋_GB2312" w:eastAsia="仿宋_GB2312" w:cs="仿宋_GB2312"/>
          <w:b w:val="0"/>
          <w:bCs/>
          <w:color w:val="auto"/>
          <w:spacing w:val="0"/>
          <w:kern w:val="0"/>
          <w:sz w:val="32"/>
          <w:szCs w:val="32"/>
          <w:lang w:val="en-US" w:eastAsia="zh-CN" w:bidi="ar"/>
        </w:rPr>
        <w:t>进出口数量</w:t>
      </w:r>
      <w:r>
        <w:rPr>
          <w:rFonts w:hint="eastAsia" w:ascii="仿宋_GB2312" w:hAnsi="仿宋_GB2312" w:eastAsia="仿宋_GB2312" w:cs="仿宋_GB2312"/>
          <w:b w:val="0"/>
          <w:bCs/>
          <w:color w:val="auto"/>
          <w:spacing w:val="0"/>
          <w:kern w:val="0"/>
          <w:sz w:val="32"/>
          <w:szCs w:val="32"/>
          <w:lang w:val="en-US" w:eastAsia="zh-CN" w:bidi="ar"/>
        </w:rPr>
        <w:t>、经销商信息、终端客户信息等。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（三） 不得超越定价权限进行政府定价，包括但不限于：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1.对实行政府指导价的商品、服务进行政府定价；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2.对不属于本级政府定价目录范围内的商品、服务制定政府定价或者政府指导价；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3.违反《中华人民共和国价格法》等法律法规采取价格干预措施。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（四）不得违法干预实行市场调节价的商品和服务的价格水平，包括但不限于：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1.制定公布商品和服务的统一执行价、参考价；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2.规定商品和服务的最高或者最低限价；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_GB2312" w:hAnsi="仿宋_GB2312" w:eastAsia="仿宋_GB2312" w:cs="仿宋_GB2312"/>
          <w:b w:val="0"/>
          <w:bCs/>
          <w:color w:val="auto"/>
          <w:spacing w:val="0"/>
          <w:kern w:val="0"/>
          <w:sz w:val="32"/>
          <w:szCs w:val="32"/>
          <w:lang w:val="en-US" w:eastAsia="zh-CN" w:bidi="ar"/>
        </w:rPr>
      </w:pPr>
      <w:r>
        <w:rPr>
          <w:rFonts w:hint="eastAsia" w:ascii="仿宋_GB2312" w:hAnsi="仿宋_GB2312" w:eastAsia="仿宋_GB2312" w:cs="仿宋_GB2312"/>
          <w:b w:val="0"/>
          <w:bCs/>
          <w:color w:val="auto"/>
          <w:spacing w:val="0"/>
          <w:kern w:val="0"/>
          <w:sz w:val="32"/>
          <w:szCs w:val="32"/>
          <w:lang w:val="en-US" w:eastAsia="zh-CN" w:bidi="ar"/>
        </w:rPr>
        <w:t>3.干预影响商品和服务价格水平的手续费、折扣或者其他费用。</w:t>
      </w:r>
      <w:r>
        <w:rPr>
          <w:rStyle w:val="5"/>
          <w:rFonts w:hint="eastAsia" w:ascii="仿宋_GB2312" w:hAnsi="仿宋_GB2312" w:eastAsia="仿宋_GB2312" w:cs="仿宋_GB2312"/>
          <w:b w:val="0"/>
          <w:bCs/>
          <w:color w:val="auto"/>
          <w:spacing w:val="0"/>
          <w:kern w:val="0"/>
          <w:sz w:val="32"/>
          <w:szCs w:val="32"/>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Style w:val="5"/>
          <w:rFonts w:hint="eastAsia" w:ascii="仿宋_GB2312" w:hAnsi="仿宋_GB2312" w:eastAsia="仿宋_GB2312" w:cs="仿宋_GB2312"/>
          <w:b/>
          <w:bCs w:val="0"/>
          <w:color w:val="auto"/>
          <w:spacing w:val="0"/>
          <w:kern w:val="0"/>
          <w:sz w:val="32"/>
          <w:szCs w:val="32"/>
          <w:lang w:val="en-US" w:eastAsia="zh-CN" w:bidi="ar"/>
        </w:rPr>
      </w:pPr>
      <w:r>
        <w:rPr>
          <w:rStyle w:val="5"/>
          <w:rFonts w:hint="eastAsia" w:ascii="仿宋_GB2312" w:hAnsi="仿宋_GB2312" w:eastAsia="仿宋_GB2312" w:cs="仿宋_GB2312"/>
          <w:b/>
          <w:bCs w:val="0"/>
          <w:color w:val="auto"/>
          <w:spacing w:val="0"/>
          <w:kern w:val="0"/>
          <w:sz w:val="32"/>
          <w:szCs w:val="32"/>
          <w:lang w:val="en-US" w:eastAsia="zh-CN" w:bidi="ar"/>
        </w:rPr>
        <w:t>第四章</w:t>
      </w:r>
      <w:r>
        <w:rPr>
          <w:rFonts w:hint="eastAsia" w:ascii="仿宋_GB2312" w:hAnsi="仿宋_GB2312" w:eastAsia="仿宋_GB2312" w:cs="仿宋_GB2312"/>
          <w:b/>
          <w:bCs w:val="0"/>
          <w:color w:val="auto"/>
          <w:spacing w:val="0"/>
          <w:kern w:val="0"/>
          <w:sz w:val="32"/>
          <w:szCs w:val="32"/>
          <w:lang w:val="en-US" w:eastAsia="zh-CN" w:bidi="ar"/>
        </w:rPr>
        <w:t> </w:t>
      </w:r>
      <w:r>
        <w:rPr>
          <w:rStyle w:val="5"/>
          <w:rFonts w:hint="eastAsia" w:ascii="仿宋_GB2312" w:hAnsi="仿宋_GB2312" w:eastAsia="仿宋_GB2312" w:cs="仿宋_GB2312"/>
          <w:b/>
          <w:bCs w:val="0"/>
          <w:color w:val="auto"/>
          <w:spacing w:val="0"/>
          <w:kern w:val="0"/>
          <w:sz w:val="32"/>
          <w:szCs w:val="32"/>
          <w:lang w:val="en-US" w:eastAsia="zh-CN" w:bidi="ar"/>
        </w:rPr>
        <w:t> 例外规定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Style w:val="5"/>
          <w:rFonts w:hint="eastAsia" w:ascii="黑体" w:hAnsi="黑体" w:eastAsia="黑体" w:cs="黑体"/>
          <w:b/>
          <w:bCs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val="en-US" w:eastAsia="zh-CN" w:bidi="ar"/>
        </w:rPr>
        <w:t>第十七条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属于下列情形之一的政策措施，虽然在</w:t>
      </w:r>
      <w:r>
        <w:rPr>
          <w:rStyle w:val="5"/>
          <w:rFonts w:hint="eastAsia" w:ascii="仿宋GB2312" w:hAnsi="仿宋GB2312" w:eastAsia="仿宋GB2312" w:cs="仿宋GB2312"/>
          <w:b w:val="0"/>
          <w:bCs w:val="0"/>
          <w:color w:val="auto"/>
          <w:spacing w:val="0"/>
          <w:kern w:val="0"/>
          <w:sz w:val="32"/>
          <w:szCs w:val="32"/>
          <w:lang w:val="en-US" w:eastAsia="zh-CN" w:bidi="ar"/>
        </w:rPr>
        <w:t>一定程度上</w:t>
      </w:r>
      <w:r>
        <w:rPr>
          <w:rFonts w:hint="eastAsia" w:ascii="仿宋GB2312" w:hAnsi="仿宋GB2312" w:eastAsia="仿宋GB2312" w:cs="仿宋GB2312"/>
          <w:b w:val="0"/>
          <w:bCs w:val="0"/>
          <w:color w:val="auto"/>
          <w:spacing w:val="0"/>
          <w:kern w:val="0"/>
          <w:sz w:val="32"/>
          <w:szCs w:val="32"/>
          <w:lang w:val="en-US" w:eastAsia="zh-CN" w:bidi="ar"/>
        </w:rPr>
        <w:t>具有限制竞争的效果，但在符合规定的情况下可以出台实施：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val="0"/>
          <w:bCs w:val="0"/>
          <w:color w:val="auto"/>
          <w:spacing w:val="0"/>
          <w:kern w:val="0"/>
          <w:sz w:val="32"/>
          <w:szCs w:val="32"/>
          <w:lang w:val="en-US" w:eastAsia="zh-CN" w:bidi="ar"/>
        </w:rPr>
        <w:t>（一）维护国家经济安全、文化安全、</w:t>
      </w:r>
      <w:r>
        <w:rPr>
          <w:rStyle w:val="5"/>
          <w:rFonts w:hint="eastAsia" w:ascii="仿宋GB2312" w:hAnsi="仿宋GB2312" w:eastAsia="仿宋GB2312" w:cs="仿宋GB2312"/>
          <w:b w:val="0"/>
          <w:bCs w:val="0"/>
          <w:color w:val="auto"/>
          <w:spacing w:val="0"/>
          <w:kern w:val="0"/>
          <w:sz w:val="32"/>
          <w:szCs w:val="32"/>
          <w:lang w:val="en-US" w:eastAsia="zh-CN" w:bidi="ar"/>
        </w:rPr>
        <w:t>科技安全</w:t>
      </w:r>
      <w:r>
        <w:rPr>
          <w:rFonts w:hint="eastAsia" w:ascii="仿宋GB2312" w:hAnsi="仿宋GB2312" w:eastAsia="仿宋GB2312" w:cs="仿宋GB2312"/>
          <w:b w:val="0"/>
          <w:bCs w:val="0"/>
          <w:color w:val="auto"/>
          <w:spacing w:val="0"/>
          <w:kern w:val="0"/>
          <w:sz w:val="32"/>
          <w:szCs w:val="32"/>
          <w:lang w:val="en-US" w:eastAsia="zh-CN" w:bidi="ar"/>
        </w:rPr>
        <w:t>或者涉及国防建设的；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val="0"/>
          <w:bCs w:val="0"/>
          <w:color w:val="auto"/>
          <w:spacing w:val="0"/>
          <w:kern w:val="0"/>
          <w:sz w:val="32"/>
          <w:szCs w:val="32"/>
          <w:lang w:val="en-US" w:eastAsia="zh-CN" w:bidi="ar"/>
        </w:rPr>
        <w:t>（二）为实现扶贫开发、救灾救助等社会保障目的；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val="0"/>
          <w:bCs w:val="0"/>
          <w:color w:val="auto"/>
          <w:spacing w:val="0"/>
          <w:kern w:val="0"/>
          <w:sz w:val="32"/>
          <w:szCs w:val="32"/>
          <w:lang w:val="en-US" w:eastAsia="zh-CN" w:bidi="ar"/>
        </w:rPr>
        <w:t>（三）为实现节约能源资源、保护生态环境、</w:t>
      </w:r>
      <w:r>
        <w:rPr>
          <w:rStyle w:val="5"/>
          <w:rFonts w:hint="eastAsia" w:ascii="仿宋GB2312" w:hAnsi="仿宋GB2312" w:eastAsia="仿宋GB2312" w:cs="仿宋GB2312"/>
          <w:b w:val="0"/>
          <w:bCs w:val="0"/>
          <w:color w:val="auto"/>
          <w:spacing w:val="0"/>
          <w:kern w:val="0"/>
          <w:sz w:val="32"/>
          <w:szCs w:val="32"/>
          <w:lang w:val="en-US" w:eastAsia="zh-CN" w:bidi="ar"/>
        </w:rPr>
        <w:t>维护公共卫生健康安全</w:t>
      </w:r>
      <w:r>
        <w:rPr>
          <w:rFonts w:hint="eastAsia" w:ascii="仿宋GB2312" w:hAnsi="仿宋GB2312" w:eastAsia="仿宋GB2312" w:cs="仿宋GB2312"/>
          <w:b w:val="0"/>
          <w:bCs w:val="0"/>
          <w:color w:val="auto"/>
          <w:spacing w:val="0"/>
          <w:kern w:val="0"/>
          <w:sz w:val="32"/>
          <w:szCs w:val="32"/>
          <w:lang w:val="en-US" w:eastAsia="zh-CN" w:bidi="ar"/>
        </w:rPr>
        <w:t>等社会公共利益的；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val="0"/>
          <w:bCs w:val="0"/>
          <w:color w:val="auto"/>
          <w:spacing w:val="0"/>
          <w:kern w:val="0"/>
          <w:sz w:val="32"/>
          <w:szCs w:val="32"/>
          <w:lang w:val="en-US" w:eastAsia="zh-CN" w:bidi="ar"/>
        </w:rPr>
        <w:t>（四） 法律、行政法规规定的其他情形。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val="0"/>
          <w:bCs w:val="0"/>
          <w:color w:val="auto"/>
          <w:spacing w:val="0"/>
          <w:kern w:val="0"/>
          <w:sz w:val="32"/>
          <w:szCs w:val="32"/>
          <w:lang w:val="en-US" w:eastAsia="zh-CN" w:bidi="ar"/>
        </w:rPr>
        <w:t>属于前款第一项至第三项情形的，</w:t>
      </w:r>
      <w:r>
        <w:rPr>
          <w:rStyle w:val="5"/>
          <w:rFonts w:hint="eastAsia" w:ascii="仿宋GB2312" w:hAnsi="仿宋GB2312" w:eastAsia="仿宋GB2312" w:cs="仿宋GB2312"/>
          <w:b w:val="0"/>
          <w:bCs w:val="0"/>
          <w:color w:val="auto"/>
          <w:spacing w:val="0"/>
          <w:kern w:val="0"/>
          <w:sz w:val="32"/>
          <w:szCs w:val="32"/>
          <w:lang w:val="en-US" w:eastAsia="zh-CN" w:bidi="ar"/>
        </w:rPr>
        <w:t>政策制定机关应当说明相关政策措施对实现政策目的不可或缺</w:t>
      </w:r>
      <w:r>
        <w:rPr>
          <w:rFonts w:hint="eastAsia" w:ascii="仿宋GB2312" w:hAnsi="仿宋GB2312" w:eastAsia="仿宋GB2312" w:cs="仿宋GB2312"/>
          <w:b w:val="0"/>
          <w:bCs w:val="0"/>
          <w:color w:val="auto"/>
          <w:spacing w:val="0"/>
          <w:kern w:val="0"/>
          <w:sz w:val="32"/>
          <w:szCs w:val="32"/>
          <w:lang w:val="en-US" w:eastAsia="zh-CN" w:bidi="ar"/>
        </w:rPr>
        <w:t>，</w:t>
      </w:r>
      <w:r>
        <w:rPr>
          <w:rStyle w:val="5"/>
          <w:rFonts w:hint="eastAsia" w:ascii="仿宋GB2312" w:hAnsi="仿宋GB2312" w:eastAsia="仿宋GB2312" w:cs="仿宋GB2312"/>
          <w:b w:val="0"/>
          <w:bCs w:val="0"/>
          <w:color w:val="auto"/>
          <w:spacing w:val="0"/>
          <w:kern w:val="0"/>
          <w:sz w:val="32"/>
          <w:szCs w:val="32"/>
          <w:lang w:val="en-US" w:eastAsia="zh-CN" w:bidi="ar"/>
        </w:rPr>
        <w:t>且</w:t>
      </w:r>
      <w:r>
        <w:rPr>
          <w:rFonts w:hint="eastAsia" w:ascii="仿宋GB2312" w:hAnsi="仿宋GB2312" w:eastAsia="仿宋GB2312" w:cs="仿宋GB2312"/>
          <w:b w:val="0"/>
          <w:bCs w:val="0"/>
          <w:color w:val="auto"/>
          <w:spacing w:val="0"/>
          <w:kern w:val="0"/>
          <w:sz w:val="32"/>
          <w:szCs w:val="32"/>
          <w:lang w:val="en-US" w:eastAsia="zh-CN" w:bidi="ar"/>
        </w:rPr>
        <w:t>不会严重限制市场竞争，</w:t>
      </w:r>
      <w:r>
        <w:rPr>
          <w:rStyle w:val="5"/>
          <w:rFonts w:hint="eastAsia" w:ascii="仿宋GB2312" w:hAnsi="仿宋GB2312" w:eastAsia="仿宋GB2312" w:cs="仿宋GB2312"/>
          <w:b w:val="0"/>
          <w:bCs w:val="0"/>
          <w:color w:val="auto"/>
          <w:spacing w:val="0"/>
          <w:kern w:val="0"/>
          <w:sz w:val="32"/>
          <w:szCs w:val="32"/>
          <w:lang w:val="en-US" w:eastAsia="zh-CN" w:bidi="ar"/>
        </w:rPr>
        <w:t>并</w:t>
      </w:r>
      <w:r>
        <w:rPr>
          <w:rFonts w:hint="eastAsia" w:ascii="仿宋GB2312" w:hAnsi="仿宋GB2312" w:eastAsia="仿宋GB2312" w:cs="仿宋GB2312"/>
          <w:b w:val="0"/>
          <w:bCs w:val="0"/>
          <w:color w:val="auto"/>
          <w:spacing w:val="0"/>
          <w:kern w:val="0"/>
          <w:sz w:val="32"/>
          <w:szCs w:val="32"/>
          <w:lang w:val="en-US" w:eastAsia="zh-CN" w:bidi="ar"/>
        </w:rPr>
        <w:t>明确实施期限。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val="en-US" w:eastAsia="zh-CN" w:bidi="ar"/>
        </w:rPr>
        <w:t>第十八条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政策制定机关应当在书面审查结论中说明政策措施是否适用例外规定。认为适用例外规定的，应当对符合适用例外规定的情形和条件进行详细说明。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val="en-US" w:eastAsia="zh-CN" w:bidi="ar"/>
        </w:rPr>
        <w:t>第十九条 </w:t>
      </w:r>
      <w:r>
        <w:rPr>
          <w:rFonts w:hint="eastAsia" w:ascii="仿宋GB2312" w:hAnsi="仿宋GB2312" w:eastAsia="仿宋GB2312" w:cs="仿宋GB2312"/>
          <w:color w:val="auto"/>
          <w:spacing w:val="0"/>
          <w:kern w:val="0"/>
          <w:sz w:val="32"/>
          <w:szCs w:val="32"/>
          <w:lang w:val="en-US" w:eastAsia="zh-CN" w:bidi="ar"/>
        </w:rPr>
        <w:t> 政策制定机关应当逐年评估适用例外规定的政策措施的实施效果,形成书面评估报告。实施期限到期或者未达到预期效果的政策措施，应当及时停止执行或者进行调整。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Style w:val="5"/>
          <w:rFonts w:hint="eastAsia" w:ascii="仿宋_GB2312" w:hAnsi="仿宋_GB2312" w:eastAsia="仿宋_GB2312" w:cs="仿宋_GB2312"/>
          <w:b/>
          <w:bCs w:val="0"/>
          <w:color w:val="auto"/>
          <w:spacing w:val="0"/>
          <w:kern w:val="0"/>
          <w:sz w:val="32"/>
          <w:szCs w:val="32"/>
          <w:lang w:val="en-US" w:eastAsia="zh-CN" w:bidi="ar"/>
        </w:rPr>
      </w:pPr>
      <w:r>
        <w:rPr>
          <w:rStyle w:val="5"/>
          <w:rFonts w:hint="eastAsia" w:ascii="仿宋_GB2312" w:hAnsi="仿宋_GB2312" w:eastAsia="仿宋_GB2312" w:cs="仿宋_GB2312"/>
          <w:b/>
          <w:bCs w:val="0"/>
          <w:color w:val="auto"/>
          <w:spacing w:val="0"/>
          <w:kern w:val="0"/>
          <w:sz w:val="32"/>
          <w:szCs w:val="32"/>
          <w:lang w:val="en-US" w:eastAsia="zh-CN" w:bidi="ar"/>
        </w:rPr>
        <w:t>第五章</w:t>
      </w:r>
      <w:r>
        <w:rPr>
          <w:rFonts w:hint="eastAsia" w:ascii="仿宋_GB2312" w:hAnsi="仿宋_GB2312" w:eastAsia="仿宋_GB2312" w:cs="仿宋_GB2312"/>
          <w:b/>
          <w:bCs w:val="0"/>
          <w:color w:val="auto"/>
          <w:spacing w:val="0"/>
          <w:kern w:val="0"/>
          <w:sz w:val="32"/>
          <w:szCs w:val="32"/>
          <w:lang w:val="en-US" w:eastAsia="zh-CN" w:bidi="ar"/>
        </w:rPr>
        <w:t> </w:t>
      </w:r>
      <w:r>
        <w:rPr>
          <w:rStyle w:val="5"/>
          <w:rFonts w:hint="eastAsia" w:ascii="仿宋_GB2312" w:hAnsi="仿宋_GB2312" w:eastAsia="仿宋_GB2312" w:cs="仿宋_GB2312"/>
          <w:b/>
          <w:bCs w:val="0"/>
          <w:color w:val="auto"/>
          <w:spacing w:val="0"/>
          <w:kern w:val="0"/>
          <w:sz w:val="32"/>
          <w:szCs w:val="32"/>
          <w:lang w:val="en-US" w:eastAsia="zh-CN" w:bidi="ar"/>
        </w:rPr>
        <w:t> 第三方评估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Style w:val="5"/>
          <w:rFonts w:hint="eastAsia" w:ascii="仿宋_GB2312" w:hAnsi="仿宋_GB2312" w:eastAsia="仿宋_GB2312" w:cs="仿宋_GB2312"/>
          <w:b/>
          <w:bCs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color w:val="auto"/>
          <w:spacing w:val="0"/>
          <w:kern w:val="0"/>
          <w:sz w:val="32"/>
          <w:szCs w:val="32"/>
          <w:lang w:val="en-US" w:eastAsia="zh-CN" w:bidi="ar"/>
        </w:rPr>
        <w:t>第二十条</w:t>
      </w:r>
      <w:r>
        <w:rPr>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政策制定机关可以根据工作实际，委托具备相应评估能力的高等院校、科研院所、专业咨询公司等第三方机构，对有关政策措施进行公平竞争评估，或者对公平竞争审查有关工作进行评估。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b w:val="0"/>
          <w:bCs/>
          <w:color w:val="auto"/>
          <w:spacing w:val="0"/>
          <w:kern w:val="0"/>
          <w:sz w:val="32"/>
          <w:szCs w:val="32"/>
          <w:lang w:val="en-US" w:eastAsia="zh-CN" w:bidi="ar"/>
        </w:rPr>
        <w:t>各级联席会议办公室可以委托第三方机构，对本地公平竞争审查制度总体实施情况开展评估。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color w:val="auto"/>
          <w:spacing w:val="0"/>
          <w:kern w:val="0"/>
          <w:sz w:val="32"/>
          <w:szCs w:val="32"/>
          <w:lang w:val="en-US" w:eastAsia="zh-CN" w:bidi="ar"/>
        </w:rPr>
        <w:t>第二十一条</w:t>
      </w:r>
      <w:r>
        <w:rPr>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政策制定机关在开展公平竞争审查工作的以下阶段和环节，均可以采取第三方评估方式进行：</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Fonts w:hint="eastAsia" w:ascii="仿宋GB2312" w:hAnsi="仿宋GB2312" w:eastAsia="仿宋GB2312" w:cs="仿宋GB2312"/>
          <w:b w:val="0"/>
          <w:bCs/>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对拟出台的政策措施进行公平竞争审查；</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Fonts w:hint="eastAsia" w:ascii="仿宋GB2312" w:hAnsi="仿宋GB2312" w:eastAsia="仿宋GB2312" w:cs="仿宋GB2312"/>
          <w:b w:val="0"/>
          <w:bCs/>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对经公平竞争审查出台的政策措施进行定期评估；</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Fonts w:hint="eastAsia" w:ascii="仿宋GB2312" w:hAnsi="仿宋GB2312" w:eastAsia="仿宋GB2312" w:cs="仿宋GB2312"/>
          <w:b w:val="0"/>
          <w:bCs/>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对适用例外规定出台的政策措施进行逐年评估；</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Fonts w:hint="eastAsia" w:ascii="仿宋GB2312" w:hAnsi="仿宋GB2312" w:eastAsia="仿宋GB2312" w:cs="仿宋GB2312"/>
          <w:b w:val="0"/>
          <w:bCs/>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对公平竞争审查制度实施情况进行综合评价；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b w:val="0"/>
          <w:bCs/>
          <w:color w:val="auto"/>
          <w:spacing w:val="0"/>
          <w:kern w:val="0"/>
          <w:sz w:val="32"/>
          <w:szCs w:val="32"/>
          <w:lang w:val="en-US" w:eastAsia="zh-CN" w:bidi="ar"/>
        </w:rPr>
        <w:t>（五）</w:t>
      </w:r>
      <w:r>
        <w:rPr>
          <w:rFonts w:hint="eastAsia" w:ascii="仿宋GB2312" w:hAnsi="仿宋GB2312" w:eastAsia="仿宋GB2312" w:cs="仿宋GB2312"/>
          <w:b w:val="0"/>
          <w:bCs/>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与公平竞争审查工作相关的其他阶段和环节。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color w:val="auto"/>
          <w:spacing w:val="0"/>
          <w:kern w:val="0"/>
          <w:sz w:val="32"/>
          <w:szCs w:val="32"/>
          <w:lang w:val="en-US" w:eastAsia="zh-CN" w:bidi="ar"/>
        </w:rPr>
        <w:t>第二十二条</w:t>
      </w:r>
      <w:r>
        <w:rPr>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对拟出台的政策措施进行公平竞争审查时，存在以下情形之一的，应当引入第三方评估：</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Fonts w:hint="eastAsia" w:ascii="仿宋GB2312" w:hAnsi="仿宋GB2312" w:eastAsia="仿宋GB2312" w:cs="仿宋GB2312"/>
          <w:b w:val="0"/>
          <w:bCs/>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政策制定机关拟适用例外规定的；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b w:val="0"/>
          <w:bCs/>
          <w:color w:val="auto"/>
          <w:spacing w:val="0"/>
          <w:kern w:val="0"/>
          <w:sz w:val="32"/>
          <w:szCs w:val="32"/>
          <w:lang w:val="en-US" w:eastAsia="zh-CN" w:bidi="ar"/>
        </w:rPr>
        <w:t>（二）</w:t>
      </w:r>
      <w:r>
        <w:rPr>
          <w:rFonts w:hint="eastAsia" w:ascii="仿宋GB2312" w:hAnsi="仿宋GB2312" w:eastAsia="仿宋GB2312" w:cs="仿宋GB2312"/>
          <w:b w:val="0"/>
          <w:bCs/>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被多个单位或者个人反映或者举报涉嫌违反公平竞争审查标准的。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color w:val="auto"/>
          <w:spacing w:val="0"/>
          <w:kern w:val="0"/>
          <w:sz w:val="32"/>
          <w:szCs w:val="32"/>
          <w:lang w:val="en-US" w:eastAsia="zh-CN" w:bidi="ar"/>
        </w:rPr>
        <w:t>第二十三条</w:t>
      </w:r>
      <w:r>
        <w:rPr>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color w:val="auto"/>
          <w:spacing w:val="0"/>
          <w:kern w:val="0"/>
          <w:sz w:val="32"/>
          <w:szCs w:val="32"/>
          <w:lang w:val="en-US" w:eastAsia="zh-CN" w:bidi="ar"/>
        </w:rPr>
      </w:pPr>
      <w:r>
        <w:rPr>
          <w:rStyle w:val="5"/>
          <w:rFonts w:hint="eastAsia" w:ascii="仿宋GB2312" w:hAnsi="仿宋GB2312" w:eastAsia="仿宋GB2312" w:cs="仿宋GB2312"/>
          <w:color w:val="auto"/>
          <w:spacing w:val="0"/>
          <w:kern w:val="0"/>
          <w:sz w:val="32"/>
          <w:szCs w:val="32"/>
          <w:lang w:val="en-US" w:eastAsia="zh-CN" w:bidi="ar"/>
        </w:rPr>
        <w:t>第二十四条</w:t>
      </w:r>
      <w:r>
        <w:rPr>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第三方评估经费纳入预算管理。政策制定机关依法依规做好第三方评估经费保障。</w:t>
      </w:r>
      <w:r>
        <w:rPr>
          <w:rStyle w:val="5"/>
          <w:rFonts w:hint="eastAsia" w:ascii="仿宋GB2312" w:hAnsi="仿宋GB2312" w:eastAsia="仿宋GB2312" w:cs="仿宋GB2312"/>
          <w:color w:val="auto"/>
          <w:spacing w:val="0"/>
          <w:kern w:val="0"/>
          <w:sz w:val="32"/>
          <w:szCs w:val="32"/>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color w:val="auto"/>
          <w:spacing w:val="0"/>
          <w:kern w:val="0"/>
          <w:sz w:val="32"/>
          <w:szCs w:val="32"/>
          <w:lang w:val="en-US" w:eastAsia="zh-CN" w:bidi="ar"/>
        </w:rPr>
      </w:pP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Style w:val="5"/>
          <w:rFonts w:hint="eastAsia" w:ascii="仿宋_GB2312" w:hAnsi="仿宋_GB2312" w:eastAsia="仿宋_GB2312" w:cs="仿宋_GB2312"/>
          <w:b/>
          <w:bCs w:val="0"/>
          <w:color w:val="auto"/>
          <w:spacing w:val="0"/>
          <w:kern w:val="0"/>
          <w:sz w:val="32"/>
          <w:szCs w:val="32"/>
          <w:lang w:val="en-US" w:eastAsia="zh-CN" w:bidi="ar"/>
        </w:rPr>
      </w:pPr>
      <w:r>
        <w:rPr>
          <w:rStyle w:val="5"/>
          <w:rFonts w:hint="eastAsia" w:ascii="仿宋_GB2312" w:hAnsi="仿宋_GB2312" w:eastAsia="仿宋_GB2312" w:cs="仿宋_GB2312"/>
          <w:b/>
          <w:bCs w:val="0"/>
          <w:color w:val="auto"/>
          <w:spacing w:val="0"/>
          <w:kern w:val="0"/>
          <w:sz w:val="32"/>
          <w:szCs w:val="32"/>
          <w:lang w:eastAsia="zh-CN" w:bidi="ar"/>
        </w:rPr>
        <w:t xml:space="preserve"> </w:t>
      </w:r>
      <w:r>
        <w:rPr>
          <w:rStyle w:val="5"/>
          <w:rFonts w:hint="eastAsia" w:ascii="仿宋_GB2312" w:hAnsi="仿宋_GB2312" w:eastAsia="仿宋_GB2312" w:cs="仿宋_GB2312"/>
          <w:b/>
          <w:bCs w:val="0"/>
          <w:color w:val="auto"/>
          <w:spacing w:val="0"/>
          <w:kern w:val="0"/>
          <w:sz w:val="32"/>
          <w:szCs w:val="32"/>
          <w:lang w:val="en-US" w:eastAsia="zh-CN" w:bidi="ar"/>
        </w:rPr>
        <w:t>监督与责任追究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right="0" w:rightChars="0"/>
        <w:jc w:val="both"/>
        <w:textAlignment w:val="auto"/>
        <w:outlineLvl w:val="9"/>
        <w:rPr>
          <w:rStyle w:val="5"/>
          <w:rFonts w:hint="eastAsia" w:ascii="仿宋_GB2312" w:hAnsi="仿宋_GB2312" w:eastAsia="仿宋_GB2312" w:cs="仿宋_GB2312"/>
          <w:b/>
          <w:bCs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val="en-US" w:eastAsia="zh-CN" w:bidi="ar"/>
        </w:rPr>
        <w:t>第二十五条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政策制定机关涉嫌未进行公平竞争审查或者违反审查标准出台政策措施的，任何单位和个人可以向政策制定机关反映，</w:t>
      </w:r>
      <w:r>
        <w:rPr>
          <w:rStyle w:val="5"/>
          <w:rFonts w:hint="eastAsia" w:ascii="仿宋GB2312" w:hAnsi="仿宋GB2312" w:eastAsia="仿宋GB2312" w:cs="仿宋GB2312"/>
          <w:b w:val="0"/>
          <w:bCs w:val="0"/>
          <w:color w:val="auto"/>
          <w:spacing w:val="0"/>
          <w:kern w:val="0"/>
          <w:sz w:val="32"/>
          <w:szCs w:val="32"/>
          <w:lang w:val="en-US" w:eastAsia="zh-CN" w:bidi="ar"/>
        </w:rPr>
        <w:t>也可以向</w:t>
      </w:r>
      <w:r>
        <w:rPr>
          <w:rFonts w:hint="eastAsia" w:ascii="仿宋GB2312" w:hAnsi="仿宋GB2312" w:eastAsia="仿宋GB2312" w:cs="仿宋GB2312"/>
          <w:b w:val="0"/>
          <w:bCs w:val="0"/>
          <w:color w:val="auto"/>
          <w:spacing w:val="0"/>
          <w:kern w:val="0"/>
          <w:sz w:val="32"/>
          <w:szCs w:val="32"/>
          <w:lang w:val="en-US" w:eastAsia="zh-CN" w:bidi="ar"/>
        </w:rPr>
        <w:t>政策制定机关的</w:t>
      </w:r>
      <w:r>
        <w:rPr>
          <w:rStyle w:val="5"/>
          <w:rFonts w:hint="eastAsia" w:ascii="仿宋GB2312" w:hAnsi="仿宋GB2312" w:eastAsia="仿宋GB2312" w:cs="仿宋GB2312"/>
          <w:b w:val="0"/>
          <w:bCs w:val="0"/>
          <w:color w:val="auto"/>
          <w:spacing w:val="0"/>
          <w:kern w:val="0"/>
          <w:sz w:val="32"/>
          <w:szCs w:val="32"/>
          <w:lang w:val="en-US" w:eastAsia="zh-CN" w:bidi="ar"/>
        </w:rPr>
        <w:t>上级机关或者本级及以上市场监管部门举报。反映或者举报采用书面形式并提供相关事实依据的，有关部门要及时予以处理。涉嫌违反《中华人民共和国反垄断法》的，由反垄断执法机构依法调查。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val="en-US" w:eastAsia="zh-CN" w:bidi="ar"/>
        </w:rPr>
        <w:t>第二十六条</w:t>
      </w:r>
      <w:r>
        <w:rPr>
          <w:rFonts w:hint="eastAsia" w:ascii="仿宋GB2312" w:hAnsi="仿宋GB2312" w:eastAsia="仿宋GB2312" w:cs="仿宋GB2312"/>
          <w:color w:val="auto"/>
          <w:spacing w:val="0"/>
          <w:kern w:val="0"/>
          <w:sz w:val="32"/>
          <w:szCs w:val="32"/>
          <w:lang w:val="en-US" w:eastAsia="zh-CN" w:bidi="ar"/>
        </w:rPr>
        <w:t>  政策制定机关未进行公平竞争审查出台政策措施的，应当及时补做审查。发现存在违反</w:t>
      </w:r>
      <w:r>
        <w:rPr>
          <w:rStyle w:val="5"/>
          <w:rFonts w:hint="eastAsia" w:ascii="仿宋GB2312" w:hAnsi="仿宋GB2312" w:eastAsia="仿宋GB2312" w:cs="仿宋GB2312"/>
          <w:color w:val="auto"/>
          <w:spacing w:val="0"/>
          <w:kern w:val="0"/>
          <w:sz w:val="32"/>
          <w:szCs w:val="32"/>
          <w:lang w:val="en-US" w:eastAsia="zh-CN" w:bidi="ar"/>
        </w:rPr>
        <w:t>公平竞争</w:t>
      </w:r>
      <w:r>
        <w:rPr>
          <w:rFonts w:hint="eastAsia" w:ascii="仿宋GB2312" w:hAnsi="仿宋GB2312" w:eastAsia="仿宋GB2312" w:cs="仿宋GB2312"/>
          <w:color w:val="auto"/>
          <w:spacing w:val="0"/>
          <w:kern w:val="0"/>
          <w:sz w:val="32"/>
          <w:szCs w:val="32"/>
          <w:lang w:val="en-US" w:eastAsia="zh-CN" w:bidi="ar"/>
        </w:rPr>
        <w:t>审查标准问题的，应当按照相关程序停止执行或者调整相关政策措施。停止执行或者调整相关政策措施的，应当依照《中华人民共和国政府信息公开条例》要求向社会公开。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b w:val="0"/>
          <w:bCs w:val="0"/>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val="en-US" w:eastAsia="zh-CN" w:bidi="ar"/>
        </w:rPr>
        <w:t>第二十七条</w:t>
      </w:r>
      <w:r>
        <w:rPr>
          <w:rFonts w:hint="eastAsia" w:ascii="仿宋GB2312" w:hAnsi="仿宋GB2312" w:eastAsia="仿宋GB2312" w:cs="仿宋GB2312"/>
          <w:color w:val="auto"/>
          <w:spacing w:val="0"/>
          <w:kern w:val="0"/>
          <w:sz w:val="32"/>
          <w:szCs w:val="32"/>
          <w:lang w:val="en-US" w:eastAsia="zh-CN" w:bidi="ar"/>
        </w:rPr>
        <w:t>  </w:t>
      </w:r>
      <w:r>
        <w:rPr>
          <w:rFonts w:hint="eastAsia" w:ascii="仿宋GB2312" w:hAnsi="仿宋GB2312" w:eastAsia="仿宋GB2312" w:cs="仿宋GB2312"/>
          <w:b w:val="0"/>
          <w:bCs w:val="0"/>
          <w:color w:val="auto"/>
          <w:spacing w:val="0"/>
          <w:kern w:val="0"/>
          <w:sz w:val="32"/>
          <w:szCs w:val="32"/>
          <w:lang w:val="en-US" w:eastAsia="zh-CN" w:bidi="ar"/>
        </w:rPr>
        <w:t>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w:t>
      </w:r>
      <w:r>
        <w:rPr>
          <w:rStyle w:val="5"/>
          <w:rFonts w:hint="eastAsia" w:ascii="仿宋GB2312" w:hAnsi="仿宋GB2312" w:eastAsia="仿宋GB2312" w:cs="仿宋GB2312"/>
          <w:b w:val="0"/>
          <w:bCs w:val="0"/>
          <w:color w:val="auto"/>
          <w:spacing w:val="0"/>
          <w:kern w:val="0"/>
          <w:sz w:val="32"/>
          <w:szCs w:val="32"/>
          <w:lang w:val="en-US" w:eastAsia="zh-CN" w:bidi="ar"/>
        </w:rPr>
        <w:t>《中华人民共和国公职人员政务处分法》</w:t>
      </w:r>
      <w:r>
        <w:rPr>
          <w:rFonts w:hint="eastAsia" w:ascii="仿宋GB2312" w:hAnsi="仿宋GB2312" w:eastAsia="仿宋GB2312" w:cs="仿宋GB2312"/>
          <w:b w:val="0"/>
          <w:bCs w:val="0"/>
          <w:color w:val="auto"/>
          <w:spacing w:val="0"/>
          <w:kern w:val="0"/>
          <w:sz w:val="32"/>
          <w:szCs w:val="32"/>
          <w:lang w:val="en-US" w:eastAsia="zh-CN" w:bidi="ar"/>
        </w:rPr>
        <w:t>、《行政机关公务员处分条例》等法律法规给予处分。</w:t>
      </w:r>
      <w:r>
        <w:rPr>
          <w:rStyle w:val="5"/>
          <w:rFonts w:hint="eastAsia" w:ascii="仿宋GB2312" w:hAnsi="仿宋GB2312" w:eastAsia="仿宋GB2312" w:cs="仿宋GB2312"/>
          <w:b w:val="0"/>
          <w:bCs w:val="0"/>
          <w:color w:val="auto"/>
          <w:spacing w:val="0"/>
          <w:kern w:val="0"/>
          <w:sz w:val="32"/>
          <w:szCs w:val="32"/>
          <w:lang w:val="en-US" w:eastAsia="zh-CN" w:bidi="ar"/>
        </w:rPr>
        <w:t>本级及以上市场监管部门可以向政策制定机关或者其上级机关提出整改建议;整改情况要及时向有关方面反馈</w:t>
      </w:r>
      <w:r>
        <w:rPr>
          <w:rFonts w:hint="eastAsia" w:ascii="仿宋GB2312" w:hAnsi="仿宋GB2312" w:eastAsia="仿宋GB2312" w:cs="仿宋GB2312"/>
          <w:b w:val="0"/>
          <w:bCs w:val="0"/>
          <w:color w:val="auto"/>
          <w:spacing w:val="0"/>
          <w:kern w:val="0"/>
          <w:sz w:val="32"/>
          <w:szCs w:val="32"/>
          <w:lang w:val="en-US" w:eastAsia="zh-CN" w:bidi="ar"/>
        </w:rPr>
        <w:t>。违反《中华人民共和国反垄断法》的，反垄断执法机构可以向有关上级机关提出</w:t>
      </w:r>
      <w:r>
        <w:rPr>
          <w:rStyle w:val="5"/>
          <w:rFonts w:hint="eastAsia" w:ascii="仿宋GB2312" w:hAnsi="仿宋GB2312" w:eastAsia="仿宋GB2312" w:cs="仿宋GB2312"/>
          <w:b w:val="0"/>
          <w:bCs w:val="0"/>
          <w:color w:val="auto"/>
          <w:spacing w:val="0"/>
          <w:kern w:val="0"/>
          <w:sz w:val="32"/>
          <w:szCs w:val="32"/>
          <w:lang w:val="en-US" w:eastAsia="zh-CN" w:bidi="ar"/>
        </w:rPr>
        <w:t>依法处理</w:t>
      </w:r>
      <w:r>
        <w:rPr>
          <w:rFonts w:hint="eastAsia" w:ascii="仿宋GB2312" w:hAnsi="仿宋GB2312" w:eastAsia="仿宋GB2312" w:cs="仿宋GB2312"/>
          <w:b w:val="0"/>
          <w:bCs w:val="0"/>
          <w:color w:val="auto"/>
          <w:spacing w:val="0"/>
          <w:kern w:val="0"/>
          <w:sz w:val="32"/>
          <w:szCs w:val="32"/>
          <w:lang w:val="en-US" w:eastAsia="zh-CN" w:bidi="ar"/>
        </w:rPr>
        <w:t>的建议。相关处理决定和建议依法向社会公开。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b/>
          <w:bCs w:val="0"/>
          <w:color w:val="auto"/>
          <w:spacing w:val="0"/>
          <w:kern w:val="0"/>
          <w:sz w:val="32"/>
          <w:szCs w:val="32"/>
          <w:lang w:val="en-US" w:eastAsia="zh-CN" w:bidi="ar"/>
        </w:rPr>
        <w:t>第二十八条</w:t>
      </w:r>
      <w:r>
        <w:rPr>
          <w:rFonts w:hint="eastAsia" w:ascii="仿宋GB2312" w:hAnsi="仿宋GB2312" w:eastAsia="仿宋GB2312" w:cs="仿宋GB2312"/>
          <w:b w:val="0"/>
          <w:bCs/>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b w:val="0"/>
          <w:bCs/>
          <w:color w:val="auto"/>
          <w:spacing w:val="0"/>
          <w:kern w:val="0"/>
          <w:sz w:val="32"/>
          <w:szCs w:val="32"/>
          <w:lang w:val="en-US" w:eastAsia="zh-CN" w:bidi="ar"/>
        </w:rPr>
        <w:t>各地应当结合实际，建立本地区政策措施抽查机制。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r>
        <w:rPr>
          <w:rStyle w:val="5"/>
          <w:rFonts w:hint="eastAsia" w:ascii="仿宋GB2312" w:hAnsi="仿宋GB2312" w:eastAsia="仿宋GB2312" w:cs="仿宋GB2312"/>
          <w:b/>
          <w:bCs w:val="0"/>
          <w:color w:val="auto"/>
          <w:spacing w:val="0"/>
          <w:kern w:val="0"/>
          <w:sz w:val="32"/>
          <w:szCs w:val="32"/>
          <w:lang w:val="en-US" w:eastAsia="zh-CN" w:bidi="ar"/>
        </w:rPr>
        <w:t>第二十九条</w:t>
      </w:r>
      <w:r>
        <w:rPr>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color w:val="auto"/>
          <w:spacing w:val="0"/>
          <w:kern w:val="0"/>
          <w:sz w:val="32"/>
          <w:szCs w:val="32"/>
          <w:lang w:val="en-US" w:eastAsia="zh-CN" w:bidi="ar"/>
        </w:rPr>
        <w:t> </w:t>
      </w:r>
      <w:r>
        <w:rPr>
          <w:rStyle w:val="5"/>
          <w:rFonts w:hint="eastAsia" w:ascii="仿宋GB2312" w:hAnsi="仿宋GB2312" w:eastAsia="仿宋GB2312" w:cs="仿宋GB2312"/>
          <w:b w:val="0"/>
          <w:bCs/>
          <w:color w:val="auto"/>
          <w:spacing w:val="0"/>
          <w:kern w:val="0"/>
          <w:sz w:val="32"/>
          <w:szCs w:val="32"/>
          <w:lang w:val="en-US" w:eastAsia="zh-CN" w:bidi="ar"/>
        </w:rPr>
        <w:t>县级以上地方各级人民政府建立健全公平竞争审查考核制度，对落实公平竞争审查制度成效显著的单位予以表扬激励，对工作推进不力的进行督促整改，对工作中出现问题并造成不良后果的依法依规严肃处理。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Style w:val="5"/>
          <w:rFonts w:hint="eastAsia" w:ascii="仿宋GB2312" w:hAnsi="仿宋GB2312" w:eastAsia="仿宋GB2312" w:cs="仿宋GB2312"/>
          <w:b w:val="0"/>
          <w:bCs/>
          <w:color w:val="auto"/>
          <w:spacing w:val="0"/>
          <w:kern w:val="0"/>
          <w:sz w:val="32"/>
          <w:szCs w:val="32"/>
          <w:lang w:val="en-US" w:eastAsia="zh-CN" w:bidi="ar"/>
        </w:rPr>
      </w:pP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Style w:val="5"/>
          <w:rFonts w:hint="eastAsia" w:ascii="仿宋_GB2312" w:hAnsi="仿宋_GB2312" w:eastAsia="仿宋_GB2312" w:cs="仿宋_GB2312"/>
          <w:color w:val="auto"/>
          <w:spacing w:val="0"/>
          <w:kern w:val="0"/>
          <w:sz w:val="32"/>
          <w:szCs w:val="32"/>
          <w:lang w:val="en-US" w:eastAsia="zh-CN" w:bidi="ar"/>
        </w:rPr>
      </w:pPr>
      <w:r>
        <w:rPr>
          <w:rStyle w:val="5"/>
          <w:rFonts w:hint="eastAsia" w:ascii="仿宋_GB2312" w:hAnsi="仿宋_GB2312" w:eastAsia="仿宋_GB2312" w:cs="仿宋_GB2312"/>
          <w:color w:val="auto"/>
          <w:spacing w:val="0"/>
          <w:kern w:val="0"/>
          <w:sz w:val="32"/>
          <w:szCs w:val="32"/>
          <w:lang w:eastAsia="zh-CN" w:bidi="ar"/>
        </w:rPr>
        <w:t xml:space="preserve">  </w:t>
      </w:r>
      <w:r>
        <w:rPr>
          <w:rStyle w:val="5"/>
          <w:rFonts w:hint="eastAsia" w:ascii="仿宋_GB2312" w:hAnsi="仿宋_GB2312" w:eastAsia="仿宋_GB2312" w:cs="仿宋_GB2312"/>
          <w:color w:val="auto"/>
          <w:spacing w:val="0"/>
          <w:kern w:val="0"/>
          <w:sz w:val="32"/>
          <w:szCs w:val="32"/>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right="0" w:rightChars="0"/>
        <w:jc w:val="both"/>
        <w:textAlignment w:val="auto"/>
        <w:outlineLvl w:val="9"/>
        <w:rPr>
          <w:rStyle w:val="5"/>
          <w:rFonts w:hint="eastAsia" w:ascii="黑体" w:hAnsi="黑体" w:eastAsia="黑体" w:cs="黑体"/>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val="en-US" w:eastAsia="zh-CN" w:bidi="ar"/>
        </w:rPr>
        <w:t>第三十条</w:t>
      </w:r>
      <w:r>
        <w:rPr>
          <w:rFonts w:hint="eastAsia" w:ascii="仿宋GB2312" w:hAnsi="仿宋GB2312" w:eastAsia="仿宋GB2312" w:cs="仿宋GB2312"/>
          <w:color w:val="auto"/>
          <w:spacing w:val="0"/>
          <w:kern w:val="0"/>
          <w:sz w:val="32"/>
          <w:szCs w:val="32"/>
          <w:lang w:val="en-US" w:eastAsia="zh-CN" w:bidi="ar"/>
        </w:rPr>
        <w:t>  各地区、各部门在遵循《意见》和本细则规定的基础上，可以根据本地区、本行业实际情况，制定公平竞争审查工作办法和具体措施。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GB2312" w:hAnsi="仿宋GB2312" w:eastAsia="仿宋GB2312" w:cs="仿宋GB2312"/>
          <w:color w:val="auto"/>
          <w:spacing w:val="0"/>
          <w:kern w:val="0"/>
          <w:sz w:val="32"/>
          <w:szCs w:val="32"/>
          <w:lang w:val="en-US" w:eastAsia="zh-CN" w:bidi="ar"/>
        </w:rPr>
      </w:pPr>
      <w:r>
        <w:rPr>
          <w:rFonts w:hint="eastAsia" w:ascii="仿宋GB2312" w:hAnsi="仿宋GB2312" w:eastAsia="仿宋GB2312" w:cs="仿宋GB2312"/>
          <w:b/>
          <w:bCs/>
          <w:color w:val="auto"/>
          <w:spacing w:val="0"/>
          <w:kern w:val="0"/>
          <w:sz w:val="32"/>
          <w:szCs w:val="32"/>
          <w:lang w:val="en-US" w:eastAsia="zh-CN" w:bidi="ar"/>
        </w:rPr>
        <w:t>第三十一条</w:t>
      </w:r>
      <w:r>
        <w:rPr>
          <w:rFonts w:hint="eastAsia" w:ascii="仿宋GB2312" w:hAnsi="仿宋GB2312" w:eastAsia="仿宋GB2312" w:cs="仿宋GB2312"/>
          <w:color w:val="auto"/>
          <w:spacing w:val="0"/>
          <w:kern w:val="0"/>
          <w:sz w:val="32"/>
          <w:szCs w:val="32"/>
          <w:lang w:val="en-US" w:eastAsia="zh-CN" w:bidi="ar"/>
        </w:rPr>
        <w:t>  本细则自公布之日起实施。《公平竞争审查制度实施细则（暂行）》（发改价监〔2017〕1849号）同时废止。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GB2312" w:hAnsi="仿宋GB2312" w:eastAsia="仿宋GB2312" w:cs="仿宋GB2312"/>
          <w:color w:val="auto"/>
        </w:rPr>
      </w:pPr>
      <w:r>
        <w:rPr>
          <w:rFonts w:hint="eastAsia" w:ascii="仿宋GB2312" w:hAnsi="仿宋GB2312" w:eastAsia="仿宋GB2312" w:cs="仿宋GB2312"/>
          <w:color w:val="auto"/>
          <w:spacing w:val="0"/>
          <w:kern w:val="0"/>
          <w:sz w:val="32"/>
          <w:szCs w:val="32"/>
          <w:lang w:val="en-US" w:eastAsia="zh-CN" w:bidi="ar"/>
        </w:rPr>
        <w:t>附件：1.公平竞争审查基本流程    2.公平竞争审查表</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spacing w:line="594" w:lineRule="exact"/>
        <w:rPr>
          <w:rFonts w:hint="eastAsia" w:ascii="Times New Roman" w:hAnsi="Times New Roman" w:eastAsia="黑体"/>
          <w:sz w:val="30"/>
          <w:szCs w:val="30"/>
        </w:rPr>
      </w:pPr>
      <w:r>
        <w:rPr>
          <w:rFonts w:hint="eastAsia" w:ascii="Times New Roman" w:hAnsi="Times New Roman" w:eastAsia="黑体"/>
          <w:sz w:val="30"/>
          <w:szCs w:val="30"/>
        </w:rPr>
        <w:t>附件1</w:t>
      </w:r>
    </w:p>
    <w:p>
      <w:pPr>
        <w:spacing w:line="594" w:lineRule="exact"/>
        <w:jc w:val="center"/>
        <w:rPr>
          <w:rFonts w:hint="eastAsia" w:ascii="Times New Roman" w:hAnsi="Times New Roman" w:eastAsia="仿宋_GB2312"/>
          <w:sz w:val="36"/>
          <w:szCs w:val="36"/>
        </w:rPr>
      </w:pPr>
    </w:p>
    <w:p>
      <w:pPr>
        <w:spacing w:line="594"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公平竞争审查基本流程</w: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365760</wp:posOffset>
                </wp:positionV>
                <wp:extent cx="2914650" cy="942975"/>
                <wp:effectExtent l="15240" t="5080" r="26670" b="12065"/>
                <wp:wrapNone/>
                <wp:docPr id="4" name="菱形 4"/>
                <wp:cNvGraphicFramePr/>
                <a:graphic xmlns:a="http://schemas.openxmlformats.org/drawingml/2006/main">
                  <a:graphicData uri="http://schemas.microsoft.com/office/word/2010/wordprocessingShape">
                    <wps:wsp>
                      <wps:cNvSpPr/>
                      <wps:spPr>
                        <a:xfrm>
                          <a:off x="0" y="0"/>
                          <a:ext cx="2914650" cy="94297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wps:txbx>
                      <wps:bodyPr upright="1"/>
                    </wps:wsp>
                  </a:graphicData>
                </a:graphic>
              </wp:anchor>
            </w:drawing>
          </mc:Choice>
          <mc:Fallback>
            <w:pict>
              <v:shape id="_x0000_s1026" o:spid="_x0000_s1026" o:spt="4" type="#_x0000_t4" style="position:absolute;left:0pt;margin-left:5.25pt;margin-top:28.8pt;height:74.25pt;width:229.5pt;z-index:251658240;mso-width-relative:page;mso-height-relative:page;" fillcolor="#FFFFFF" filled="t" stroked="t" coordsize="21600,21600" o:gfxdata="UEsDBAoAAAAAAIdO4kAAAAAAAAAAAAAAAAAEAAAAZHJzL1BLAwQUAAAACACHTuJAef8C5tcAAAAJ&#10;AQAADwAAAGRycy9kb3ducmV2LnhtbE2PwU7DMBBE70j8g7VI3KidioaSxukBCQlBLw18gBNv45TY&#10;Tm03KX/PcqLH2RnNvim3FzuwCUPsvZOQLQQwdK3XveskfH2+PqyBxaScVoN3KOEHI2yr25tSFdrP&#10;bo9TnTpGJS4WSoJJaSw4j61Bq+LCj+jIO/hgVSIZOq6DmqncDnwpRM6t6h19MGrEF4Ptd322Eo7N&#10;aObd+nQQdRsm/r4Lb6f9h5T3d5nYAEt4Sf9h+MMndKiIqfFnpyMbSIsVJSWsnnJg5D/mz3RoJCxF&#10;ngGvSn69oPoFUEsDBBQAAAAIAIdO4kBA/OgQ6QEAAN4DAAAOAAAAZHJzL2Uyb0RvYy54bWytU0uO&#10;EzEQ3SNxB8t70p1WMpBWOrMghA2CkWY4QMWfbkv+yfakO6fgDtyAA3AcJI5B2QmZGWCBEL1wV9nl&#10;V69eldfXk9HkIEJUznZ0PqspEZY5rmzf0Y93uxevKIkJLAftrOjoUUR6vXn+bD36VjRucJqLQBDE&#10;xnb0HR1S8m1VRTYIA3HmvLB4KF0wkNANfcUDjIhudNXU9VU1usB9cEzEiLvb0yHdFHwpBUsfpIwi&#10;Ed1R5JbKGsq6z2u1WUPbB/CDYmca8A8sDCiLSS9QW0hA7oP6DcooFlx0Ms2YM5WTUjFRasBq5vUv&#10;1dwO4EWpBcWJ/iJT/H+w7P3hJhDFO7qgxILBFn3/9OXb189kkbUZfWwx5NbfhLMX0cyFTjKY/McS&#10;yFT0PF70FFMiDDeb1XxxtUTZGZ6tFs3q5TKDVg+3fYjprXCGZKOjXIFxlhcl4fAuplP0z6icLzqt&#10;+E5pXZzQ71/rQA6A7d2V75zgSZi2ZEQCy2aJVACnTGpIaBqPdUfbl3xPbsTHwHX5/gSciW0hDicC&#10;BSGHQWtUEqFYgwD+xnKSjh61tfgIaCZjBKdEC3wz2SqRCZT+m0iUT1tUMffm1I1spWk/IUw2944f&#10;san3Pqh+QFXnhXo+wSEq8p8HPk/pY7+APjzL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wLm&#10;1wAAAAkBAAAPAAAAAAAAAAEAIAAAACIAAABkcnMvZG93bnJldi54bWxQSwECFAAUAAAACACHTuJA&#10;QPzoEOkBAADeAwAADgAAAAAAAAABACAAAAAmAQAAZHJzL2Uyb0RvYy54bWxQSwUGAAAAAAYABgBZ&#10;AQAAgQUAAAAA&#10;">
                <v:fill on="t" focussize="0,0"/>
                <v:stroke color="#000000" joinstyle="miter"/>
                <v:imagedata o:title=""/>
                <o:lock v:ext="edit" aspectratio="f"/>
                <v:textbo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v:textbox>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3507105</wp:posOffset>
                </wp:positionH>
                <wp:positionV relativeFrom="paragraph">
                  <wp:posOffset>206375</wp:posOffset>
                </wp:positionV>
                <wp:extent cx="1728470" cy="462280"/>
                <wp:effectExtent l="4445" t="4445" r="19685" b="5715"/>
                <wp:wrapNone/>
                <wp:docPr id="12" name="圆角矩形 12"/>
                <wp:cNvGraphicFramePr/>
                <a:graphic xmlns:a="http://schemas.openxmlformats.org/drawingml/2006/main">
                  <a:graphicData uri="http://schemas.microsoft.com/office/word/2010/wordprocessingShape">
                    <wps:wsp>
                      <wps:cNvSpPr/>
                      <wps:spPr>
                        <a:xfrm>
                          <a:off x="0" y="0"/>
                          <a:ext cx="1728470" cy="4622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不需要公平竞争审查</w:t>
                            </w:r>
                          </w:p>
                        </w:txbxContent>
                      </wps:txbx>
                      <wps:bodyPr anchor="ctr" upright="1"/>
                    </wps:wsp>
                  </a:graphicData>
                </a:graphic>
              </wp:anchor>
            </w:drawing>
          </mc:Choice>
          <mc:Fallback>
            <w:pict>
              <v:roundrect id="_x0000_s1026" o:spid="_x0000_s1026" o:spt="2" style="position:absolute;left:0pt;margin-left:276.15pt;margin-top:16.25pt;height:36.4pt;width:136.1pt;z-index:251661312;v-text-anchor:middle;mso-width-relative:page;mso-height-relative:page;" fillcolor="#FFFFFF" filled="t" stroked="t" coordsize="21600,21600" arcsize="0.166666666666667" o:gfxdata="UEsDBAoAAAAAAIdO4kAAAAAAAAAAAAAAAAAEAAAAZHJzL1BLAwQUAAAACACHTuJAzkSkqdgAAAAK&#10;AQAADwAAAGRycy9kb3ducmV2LnhtbE2PwU7DMAyG70i8Q2QkLogla1a2laY7DHECDmw8QNaYtqJx&#10;SpNug6fHnOBmy59+f3+5OfteHHGMXSAD85kCgVQH11Fj4G3/eLsCEZMlZ/tAaOALI2yqy4vSFi6c&#10;6BWPu9QIDqFYWANtSkMhZaxb9DbOwoDEt/cwept4HRvpRnvicN/LTKk76W1H/KG1A25brD92kzfQ&#10;vHxqWu7103oxpFE+h+l7+3BjzPXVXN2DSHhOfzD86rM6VOx0CBO5KHoDeZ5pRg3oLAfBwCpb8HBg&#10;UuUaZFXK/xWqH1BLAwQUAAAACACHTuJAArTZhRICAAAXBAAADgAAAGRycy9lMm9Eb2MueG1srVPN&#10;jtMwEL4j8Q6W7zRttNsuUdM9UMoFwYqFB5jaTmLkP9luk74AD8AZCYkL4iF4nBU8BmM3dHeBA0Lk&#10;4Iztmc/ffDOzvBy0Invhg7SmprPJlBJhmOXStDV983rz6IKSEMFwUNaImh5EoJerhw+WvatEaTur&#10;uPAEQUyoelfTLkZXFUVgndAQJtYJg5eN9Roibn1bcA89omtVlNPpvOit585bJkLA0/Xxkq4yftMI&#10;Fl82TRCRqJoit5hXn9dtWovVEqrWg+skG2nAP7DQIA0+eoJaQwSy8/I3KC2Zt8E2ccKsLmzTSCZy&#10;DpjNbPpLNtcdOJFzQXGCO8kU/h8se7G/8kRyrF1JiQGNNbr58O775/ffPn65+fqJ4DFq1LtQoeu1&#10;u/LjLqCZEh4ar9MfUyFD1vVw0lUMkTA8nC3Ki7MFys/w7mxelhdZ+OI22vkQnwmrSTJq6u3O8FdY&#10;vKwp7J+HmMXlI0PgbylptMJS7UGR2Xw+XySaiDg6o/UTM0UGqyTfSKXyxrfbJ8oTDK3pJn9j8D03&#10;ZUhf08fn5TkSB+zNRkFEUztUK5g2c7sXEe4CT/P3J+BEbA2hOxLICMkNqk4Af2o4iQeHZTA4MDRR&#10;0IJTogTOV7KyZwSp/sYTZVAGdUn1O1YsWXHYDmMZt5YfsAHAsM7iWLDoKdk5L9sOyzDL7FMEdl9W&#10;d5yU1N539/mF23le/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RKSp2AAAAAoBAAAPAAAAAAAA&#10;AAEAIAAAACIAAABkcnMvZG93bnJldi54bWxQSwECFAAUAAAACACHTuJAArTZhRICAAAXBAAADgAA&#10;AAAAAAABACAAAAAnAQAAZHJzL2Uyb0RvYy54bWxQSwUGAAAAAAYABgBZAQAAqwUAAAAA&#10;">
                <v:fill on="t" focussize="0,0"/>
                <v:stroke color="#000000" joinstyle="round"/>
                <v:imagedata o:title=""/>
                <o:lock v:ext="edit" aspectratio="f"/>
                <v:textbox>
                  <w:txbxContent>
                    <w:p>
                      <w:pPr>
                        <w:jc w:val="center"/>
                      </w:pPr>
                      <w:r>
                        <w:rPr>
                          <w:rFonts w:hint="eastAsia"/>
                        </w:rPr>
                        <w:t>不需要公平竞争审查</w:t>
                      </w:r>
                    </w:p>
                  </w:txbxContent>
                </v:textbox>
              </v:roundrect>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3028950</wp:posOffset>
                </wp:positionH>
                <wp:positionV relativeFrom="paragraph">
                  <wp:posOffset>150495</wp:posOffset>
                </wp:positionV>
                <wp:extent cx="405130" cy="31051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05130" cy="310515"/>
                        </a:xfrm>
                        <a:prstGeom prst="rect">
                          <a:avLst/>
                        </a:prstGeom>
                        <a:noFill/>
                        <a:ln w="6350">
                          <a:noFill/>
                        </a:ln>
                      </wps:spPr>
                      <wps:txbx>
                        <w:txbxContent>
                          <w:p>
                            <w:pPr>
                              <w:jc w:val="center"/>
                              <w:rPr>
                                <w:rFonts w:ascii="黑体" w:hAnsi="黑体" w:eastAsia="黑体"/>
                                <w:color w:val="000000"/>
                              </w:rPr>
                            </w:pPr>
                            <w:r>
                              <w:rPr>
                                <w:rFonts w:hint="eastAsia" w:ascii="黑体" w:hAnsi="黑体" w:eastAsia="黑体"/>
                                <w:color w:val="000000"/>
                              </w:rPr>
                              <w:t>否</w:t>
                            </w:r>
                          </w:p>
                        </w:txbxContent>
                      </wps:txbx>
                      <wps:bodyPr upright="1"/>
                    </wps:wsp>
                  </a:graphicData>
                </a:graphic>
              </wp:anchor>
            </w:drawing>
          </mc:Choice>
          <mc:Fallback>
            <w:pict>
              <v:shape id="_x0000_s1026" o:spid="_x0000_s1026" o:spt="202" type="#_x0000_t202" style="position:absolute;left:0pt;margin-left:238.5pt;margin-top:11.85pt;height:24.45pt;width:31.9pt;z-index:251662336;mso-width-relative:page;mso-height-relative:page;" filled="f" stroked="f" coordsize="21600,21600" o:gfxdata="UEsDBAoAAAAAAIdO4kAAAAAAAAAAAAAAAAAEAAAAZHJzL1BLAwQUAAAACACHTuJAGbm9XtsAAAAJ&#10;AQAADwAAAGRycy9kb3ducmV2LnhtbE2Py07DMBBF90j8gzVI7Kjd0DZVmkmFIlVICBYt3bBz4mkS&#10;NR6H2H3A12NWsBzN1b3n5Our7cWZRt85RphOFAji2pmOG4T9++ZhCcIHzUb3jgnhizysi9ubXGfG&#10;XXhL511oRCxhn2mENoQhk9LXLVntJ24gjr+DG60O8RwbaUZ9ieW2l4lSC2l1x3Gh1QOVLdXH3cki&#10;vJSbN72tErv87svn18PT8Ln/mCPe303VCkSga/gLwy9+RIciMlXuxMaLHmGWptElICSPKYgYmM9U&#10;dKkQ0mQBssjlf4PiB1BLAwQUAAAACACHTuJAg9zvfZMBAAAKAwAADgAAAGRycy9lMm9Eb2MueG1s&#10;rVLNTgMhEL6b+A6Eu91ta43ZdNvEGL0YNVEfgLLQJQGGAHa3L6Bv4MmLd5+rz+FAazV6M14G5odv&#10;5vuG6bw3mqyEDwpsTYeDkhJhOTTKLmv6cH9xdEpJiMw2TIMVNV2LQOezw4Np5yoxghZ0IzxBEBuq&#10;ztW0jdFVRRF4KwwLA3DCYlKCNyyi65dF41mH6EYXo7I8KTrwjfPARQgYPd8m6SzjSyl4vJEyiEh0&#10;TXG2mK3PdpFsMZuyaumZaxXfjcH+MIVhymLTPdQ5i4w8evULyijuIYCMAw6mACkVF5kDshmWP9jc&#10;tcyJzAXFCW4vU/g/WH69uvVENbi7MSWWGdzR5uV58/q+eXsiGEOBOhcqrLtzWBn7M+ix+DMeMJh4&#10;99KbdCIjgnmUer2XV/SRcAwel5PhGDMcU+MhOpOEUnw9dj7ESwGGpEtNPW4vi8pWVyFuSz9LUi8L&#10;F0rrvEFtSVfTk/GkzA/2GQTXFnskCttR0y32i37HawHNGmk9Oq+WLfbMxHI5Cp6H232OtNHvfgb9&#10;+sK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m5vV7bAAAACQEAAA8AAAAAAAAAAQAgAAAAIgAA&#10;AGRycy9kb3ducmV2LnhtbFBLAQIUABQAAAAIAIdO4kCD3O99kwEAAAoDAAAOAAAAAAAAAAEAIAAA&#10;ACoBAABkcnMvZTJvRG9jLnhtbFBLBQYAAAAABgAGAFkBAAAvBQAAAAA=&#10;">
                <v:fill on="f" focussize="0,0"/>
                <v:stroke on="f" weight="0.5pt"/>
                <v:imagedata o:title=""/>
                <o:lock v:ext="edit" aspectratio="f"/>
                <v:textbox>
                  <w:txbxContent>
                    <w:p>
                      <w:pPr>
                        <w:jc w:val="center"/>
                        <w:rPr>
                          <w:rFonts w:ascii="黑体" w:hAnsi="黑体" w:eastAsia="黑体"/>
                          <w:color w:val="000000"/>
                        </w:rPr>
                      </w:pPr>
                      <w:r>
                        <w:rPr>
                          <w:rFonts w:hint="eastAsia" w:ascii="黑体" w:hAnsi="黑体" w:eastAsia="黑体"/>
                          <w:color w:val="000000"/>
                        </w:rPr>
                        <w:t>否</w:t>
                      </w:r>
                    </w:p>
                  </w:txbxContent>
                </v:textbox>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2981325</wp:posOffset>
                </wp:positionH>
                <wp:positionV relativeFrom="paragraph">
                  <wp:posOffset>40005</wp:posOffset>
                </wp:positionV>
                <wp:extent cx="523875" cy="9525"/>
                <wp:effectExtent l="0" t="29845" r="9525" b="36830"/>
                <wp:wrapNone/>
                <wp:docPr id="14" name="直接箭头连接符 14"/>
                <wp:cNvGraphicFramePr/>
                <a:graphic xmlns:a="http://schemas.openxmlformats.org/drawingml/2006/main">
                  <a:graphicData uri="http://schemas.microsoft.com/office/word/2010/wordprocessingShape">
                    <wps:wsp>
                      <wps:cNvCnPr/>
                      <wps:spPr>
                        <a:xfrm>
                          <a:off x="0" y="0"/>
                          <a:ext cx="52387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75pt;margin-top:3.15pt;height:0.75pt;width:41.25pt;z-index:251659264;mso-width-relative:page;mso-height-relative:page;" filled="f" stroked="t" coordsize="21600,21600" o:gfxdata="UEsDBAoAAAAAAIdO4kAAAAAAAAAAAAAAAAAEAAAAZHJzL1BLAwQUAAAACACHTuJAneFhBtgAAAAH&#10;AQAADwAAAGRycy9kb3ducmV2LnhtbE2PzU7DMBCE70i8g7VI3KjTQkwbsqkEFSIXkGgR4ujGSxwR&#10;21Hs/vH0LCc4jmY08025PLpe7GmMXfAI00kGgnwTTOdbhLfN49UcREzaG90HTwgnirCszs9KXZhw&#10;8K+0X6dWcImPhUawKQ2FlLGx5HSchIE8e59hdDqxHFtpRn3gctfLWZYp6XTnecHqgR4sNV/rnUNI&#10;q4+TVe/N/aJ72Tw9q+67rusV4uXFNLsDkeiY/sLwi8/oUDHTNuy8iaJHuFGLnKMI6hoE+3k+429b&#10;hNs5yKqU//mrH1BLAwQUAAAACACHTuJAayWdSOgBAACmAwAADgAAAGRycy9lMm9Eb2MueG1srVNL&#10;jhMxEN0jcQfLe9JJIDC00plFwrBBMBJwgIrt7rbkn8omnVyCCyCxAlYMq9lzGhiOQdkJCR+xQfTC&#10;XXbVe1X1XJ6fb61hG4VRe9fwyWjMmXLCS+26hr98cXHnjLOYwEkw3qmG71Tk54vbt+ZDqNXU995I&#10;hYxIXKyH0PA+pVBXVRS9shBHPihHztajhURb7CqJMBC7NdV0PL5fDR5lQC9UjHS62jv5ovC3rRLp&#10;WdtGlZhpONWWyoplXee1Wsyh7hBCr8WhDPiHKixoR0mPVCtIwF6h/oPKaoE++jaNhLeVb1stVOmB&#10;upmMf+vmeQ9BlV5InBiOMsX/Ryuebi6RaUl3d48zB5bu6ObN9dfX728+XX15d/3t89tsf/zAyE9i&#10;DSHWhFm6SzzsYrjE3Pm2RZv/1BPbFoF3R4HVNjFBh7Pp3bMHM84EuR7OprPMWJ2gAWN6rLxl2Wh4&#10;TAi669PSO0cX6XFSJIbNk5j2wB+AnNc4NhxYmQAapdZAolQ2UHPRdQUbvdHyQhuTERG79dIg20Ae&#10;jvIdCvolLCdZQez3ccWVw6DuFchHTrK0C6Sao/nmuQSrJGdG0XPIVolMoM0pMqEG15m/RJMexpEs&#10;Wem9ttlae7krkpdzGoYi3GFw87T9vC/o0/N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4WEG&#10;2AAAAAcBAAAPAAAAAAAAAAEAIAAAACIAAABkcnMvZG93bnJldi54bWxQSwECFAAUAAAACACHTuJA&#10;ayWdSOgBAACmAwAADgAAAAAAAAABACAAAAAnAQAAZHJzL2Uyb0RvYy54bWxQSwUGAAAAAAYABgBZ&#10;AQAAgQU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129540</wp:posOffset>
                </wp:positionV>
                <wp:extent cx="635" cy="312420"/>
                <wp:effectExtent l="37465" t="0" r="38100" b="7620"/>
                <wp:wrapNone/>
                <wp:docPr id="15" name="直接箭头连接符 15"/>
                <wp:cNvGraphicFramePr/>
                <a:graphic xmlns:a="http://schemas.openxmlformats.org/drawingml/2006/main">
                  <a:graphicData uri="http://schemas.microsoft.com/office/word/2010/wordprocessingShape">
                    <wps:wsp>
                      <wps:cNvCnPr/>
                      <wps:spPr>
                        <a:xfrm>
                          <a:off x="0" y="0"/>
                          <a:ext cx="635" cy="312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0pt;margin-top:10.2pt;height:24.6pt;width:0.05pt;z-index:251660288;mso-width-relative:page;mso-height-relative:page;" filled="f" stroked="t" coordsize="21600,21600" o:gfxdata="UEsDBAoAAAAAAIdO4kAAAAAAAAAAAAAAAAAEAAAAZHJzL1BLAwQUAAAACACHTuJAb8UsItgAAAAJ&#10;AQAADwAAAGRycy9kb3ducmV2LnhtbE2PT0vEMBDF74LfIYzgzU26LMWtTRd0EXtRcFfEY7YZm2Az&#10;KU32n5/e8aS3mXmPN79Xr05hEAecko+koZgpEEhdtJ56DW/bx5tbECkbsmaIhBrOmGDVXF7UprLx&#10;SK942ORecAilymhwOY+VlKlzGEyaxRGJtc84BZN5nXppJ3Pk8DDIuVKlDMYTf3BmxAeH3ddmHzTk&#10;9cfZle/d/dK/bJ+eS//dtu1a6+urQt2ByHjKf2b4xWd0aJhpF/dkkxg0zBeKu2Qe1AIEG/hQgNhp&#10;KJclyKaW/xs0P1BLAwQUAAAACACHTuJAP5fZgOsBAAClAwAADgAAAGRycy9lMm9Eb2MueG1srVNL&#10;jhMxEN0jcQfLe9JJhhlBK51ZJAwbBJGAA1Rsd7cl/1Q26eQSXACJFbCCWc2e08BwDMpOSPiIDaIX&#10;7nK56lW95/LscmsN2yiM2ruGT0ZjzpQTXmrXNfzli6t7DziLCZwE451q+E5Ffjm/e2c2hFpNfe+N&#10;VMgIxMV6CA3vUwp1VUXRKwtx5INydNh6tJBoi10lEQZCt6aajscX1eBRBvRCxUje5f6Qzwt+2yqR&#10;nrVtVImZhlNvqaxY1nVeq/kM6g4h9Foc2oB/6MKCdlT0CLWEBOwV6j+grBboo2/TSHhb+bbVQhUO&#10;xGYy/o3N8x6CKlxInBiOMsX/ByueblbItKS7O+fMgaU7un1z8/X1+9vrT1/e3Xz7/DbbHz8wOiex&#10;hhBrylm4FR52MawwM9+2aPOfOLFtEXh3FFhtExPkvDijIoL8Z5Pp/WlRvzplBozpsfKWZaPhMSHo&#10;rk8L7xzdo8dJURg2T2Ki2pT4IyGXNY4NDX94Ps0VgCapNZDItIG4RdeV3OiNllfamJwRsVsvDLIN&#10;5NkoX2ZIuL+E5SJLiP0+rhztp6ZXIB85ydIukGiOxpvnFqySnBlFryFbBAh1Am1OkQk1uM78JZrK&#10;G0ddZKH30mZr7eWuKF78NAulz8Pc5mH7eV+yT69r/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xSwi2AAAAAkBAAAPAAAAAAAAAAEAIAAAACIAAABkcnMvZG93bnJldi54bWxQSwECFAAUAAAACACH&#10;TuJAP5fZgOsBAAClAwAADgAAAAAAAAABACAAAAAnAQAAZHJzL2Uyb0RvYy54bWxQSwUGAAAAAAYA&#10;BgBZAQAAhAU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3360" behindDoc="0" locked="0" layoutInCell="1" allowOverlap="1">
                <wp:simplePos x="0" y="0"/>
                <wp:positionH relativeFrom="column">
                  <wp:posOffset>1036320</wp:posOffset>
                </wp:positionH>
                <wp:positionV relativeFrom="paragraph">
                  <wp:posOffset>203835</wp:posOffset>
                </wp:positionV>
                <wp:extent cx="405130" cy="3098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05130" cy="309880"/>
                        </a:xfrm>
                        <a:prstGeom prst="rect">
                          <a:avLst/>
                        </a:prstGeom>
                        <a:noFill/>
                        <a:ln w="6350">
                          <a:noFill/>
                        </a:ln>
                      </wps:spPr>
                      <wps:txbx>
                        <w:txbxContent>
                          <w:p>
                            <w:pPr>
                              <w:pStyle w:val="2"/>
                              <w:spacing w:before="0" w:beforeAutospacing="0" w:after="0" w:afterAutospacing="0"/>
                              <w:jc w:val="center"/>
                              <w:rPr>
                                <w:color w:val="000000"/>
                              </w:rPr>
                            </w:pPr>
                            <w:r>
                              <w:rPr>
                                <w:rFonts w:hint="eastAsia" w:ascii="黑体" w:hAnsi="黑体" w:eastAsia="黑体" w:cs="Times New Roman"/>
                                <w:color w:val="000000"/>
                                <w:kern w:val="2"/>
                                <w:sz w:val="21"/>
                                <w:szCs w:val="21"/>
                                <w:lang w:eastAsia="zh-CN"/>
                              </w:rPr>
                              <w:t>是</w:t>
                            </w:r>
                          </w:p>
                        </w:txbxContent>
                      </wps:txbx>
                      <wps:bodyPr upright="1"/>
                    </wps:wsp>
                  </a:graphicData>
                </a:graphic>
              </wp:anchor>
            </w:drawing>
          </mc:Choice>
          <mc:Fallback>
            <w:pict>
              <v:shape id="_x0000_s1026" o:spid="_x0000_s1026" o:spt="202" type="#_x0000_t202" style="position:absolute;left:0pt;margin-left:81.6pt;margin-top:16.05pt;height:24.4pt;width:31.9pt;z-index:251663360;mso-width-relative:page;mso-height-relative:page;" filled="f" stroked="f" coordsize="21600,21600" o:gfxdata="UEsDBAoAAAAAAIdO4kAAAAAAAAAAAAAAAAAEAAAAZHJzL1BLAwQUAAAACACHTuJAGPc3YtkAAAAJ&#10;AQAADwAAAGRycy9kb3ducmV2LnhtbE2Py07DMBBF90j8gzVI7KgdV5SQxqlQpAoJwaKlG3ZOPE2i&#10;+hFi9wFfz7CC5dUc3Tm3XF2cZSec4hC8gmwmgKFvgxl8p2D3vr7LgcWkvdE2eFTwhRFW1fVVqQsT&#10;zn6Dp23qGJX4WGgFfUpjwXlse3Q6zsKInm77MDmdKE4dN5M+U7mzXAqx4E4Pnj70esS6x/awPToF&#10;L/X6TW8a6fJvWz+/7p/Gz93HvVK3N5lYAkt4SX8w/OqTOlTk1ISjN5FZyou5JFTBXGbACJDygcY1&#10;CnLxCLwq+f8F1Q9QSwMEFAAAAAgAh07iQEwPoEmWAQAACgMAAA4AAABkcnMvZTJvRG9jLnhtbK1S&#10;S07DMBDdI3EHy3ualNKqRE2RUFU2CJCAA7iO3ViyPZbtNukF4Aas2LDnXD0HE7cUBDvEZmzP5828&#10;N55ctEaTtfBBgS1pv5dTIiyHStllSR8f5idjSkJktmIarCjpRgR6MT0+mjSuEKdQg66EJwhiQ9G4&#10;ktYxuiLLAq+FYaEHTlgMSvCGRXz6ZVZ51iC60dlpno+yBnzlPHARAnpnuyCdJnwpBY+3UgYRiS4p&#10;zhaT9ckuOptNJ6xYeuZqxfdjsD9MYZiy2PQANWORkZVXv6CM4h4CyNjjYDKQUnGROCCbfv6DzX3N&#10;nEhcUJzgDjKF/4PlN+s7T1SFuxtRYpnBHW1fnrev79u3J4I+FKhxocC8e4eZsb2EFpM//QGdHe9W&#10;etOdyIhgHKXeHOQVbSQcnWf5sD/ACMfQID8fj5P82Vex8yFeCTCku5TU4/aSqGx9HSIOgqmfKV0v&#10;C3OlddqgtqQp6WgwzFPBIYIV2mJhR2E3aneL7aLd81pAtUFaK+fVssaeiVhKR8FTx/3n6Db6/Z1A&#10;v77w9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Y9zdi2QAAAAkBAAAPAAAAAAAAAAEAIAAAACIA&#10;AABkcnMvZG93bnJldi54bWxQSwECFAAUAAAACACHTuJATA+gSZYBAAAKAwAADgAAAAAAAAABACAA&#10;AAAoAQAAZHJzL2Uyb0RvYy54bWxQSwUGAAAAAAYABgBZAQAAMAUAAAAA&#10;">
                <v:fill on="f" focussize="0,0"/>
                <v:stroke on="f" weight="0.5pt"/>
                <v:imagedata o:title=""/>
                <o:lock v:ext="edit" aspectratio="f"/>
                <v:textbox>
                  <w:txbxContent>
                    <w:p>
                      <w:pPr>
                        <w:pStyle w:val="2"/>
                        <w:spacing w:before="0" w:beforeAutospacing="0" w:after="0" w:afterAutospacing="0"/>
                        <w:jc w:val="center"/>
                        <w:rPr>
                          <w:color w:val="000000"/>
                        </w:rPr>
                      </w:pPr>
                      <w:r>
                        <w:rPr>
                          <w:rFonts w:hint="eastAsia" w:ascii="黑体" w:hAnsi="黑体" w:eastAsia="黑体" w:cs="Times New Roman"/>
                          <w:color w:val="000000"/>
                          <w:kern w:val="2"/>
                          <w:sz w:val="21"/>
                          <w:szCs w:val="21"/>
                          <w:lang w:eastAsia="zh-CN"/>
                        </w:rPr>
                        <w:t>是</w:t>
                      </w:r>
                    </w:p>
                  </w:txbxContent>
                </v:textbox>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9744" behindDoc="0" locked="0" layoutInCell="1" allowOverlap="1">
                <wp:simplePos x="0" y="0"/>
                <wp:positionH relativeFrom="column">
                  <wp:posOffset>-209550</wp:posOffset>
                </wp:positionH>
                <wp:positionV relativeFrom="paragraph">
                  <wp:posOffset>360045</wp:posOffset>
                </wp:positionV>
                <wp:extent cx="635" cy="3775710"/>
                <wp:effectExtent l="4445" t="0" r="10160" b="3810"/>
                <wp:wrapNone/>
                <wp:docPr id="17" name="直接箭头连接符 17"/>
                <wp:cNvGraphicFramePr/>
                <a:graphic xmlns:a="http://schemas.openxmlformats.org/drawingml/2006/main">
                  <a:graphicData uri="http://schemas.microsoft.com/office/word/2010/wordprocessingShape">
                    <wps:wsp>
                      <wps:cNvCnPr/>
                      <wps:spPr>
                        <a:xfrm flipV="1">
                          <a:off x="0" y="0"/>
                          <a:ext cx="635" cy="37757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6.5pt;margin-top:28.35pt;height:297.3pt;width:0.05pt;z-index:251679744;mso-width-relative:page;mso-height-relative:page;" filled="f" stroked="t" coordsize="21600,21600" o:gfxdata="UEsDBAoAAAAAAIdO4kAAAAAAAAAAAAAAAAAEAAAAZHJzL1BLAwQUAAAACACHTuJADJickNkAAAAK&#10;AQAADwAAAGRycy9kb3ducmV2LnhtbE2PQU+DQBSE7038D5tn4o0uFEsr8ujBROPBkFj1vmWfgLJv&#10;kd1C+++7nvQ4mcnMN8XuZHox0eg6ywjJMgZBXFvdcYPw/vYYbUE4r1ir3jIhnMnBrrxaFCrXduZX&#10;mva+EaGEXa4QWu+HXEpXt2SUW9qBOHifdjTKBzk2Uo9qDuWml6s4zqRRHYeFVg300FL9vT8ahB/e&#10;nD9u5bT9qiqfPT2/NEzVjHhzncT3IDyd/F8YfvEDOpSB6WCPrJ3oEaI0DV88wjrbgAiBKF3dgTgg&#10;ZOskBVkW8v+F8gJQSwMEFAAAAAgAh07iQGxZ7+TtAQAArAMAAA4AAABkcnMvZTJvRG9jLnhtbK1T&#10;S44TMRDdI3EHy3vSSUaZQCudWSQMGwSR+Owr/nRb8k+2SSeX4AJIrIAVsJo9p5kZjkHZHcJvgxC9&#10;sMpVrlevXlUvLvZGk50IUTnb0MloTImwzHFl24a+eH557z4lMYHloJ0VDT2ISC+Wd+8sel+Lqeuc&#10;5iIQBLGx7n1Du5R8XVWRdcJAHDkvLAalCwYSXkNb8QA9ohtdTcfj86p3gfvgmIgRveshSJcFX0rB&#10;0lMpo0hENxS5pXKGcm7zWS0XULcBfKfYkQb8AwsDymLRE9QaEpBXQf0BZRQLLjqZRsyZykmpmCg9&#10;YDeT8W/dPOvAi9ILihP9Sab4/2DZk90mEMVxdnNKLBic0e2bq5vX728/f7p+d/X1y9tsf/xAMI5i&#10;9T7WmLOym3C8Rb8JufO9DIZIrfxLxCpaYHdkX6Q+nKQW+0QYOs/PZpQw9J/N57P5pAyiGkAymA8x&#10;PRLOkGw0NKYAqu3SylmLI3VhKAC7xzEhDUz8npCTtSV9Qx/MprkE4FJJDQlN47HNaNtCLjqt+KXS&#10;OmfE0G5XOpAd5DUpX24WcX95lousIXbDuxIaFqgTwB9aTtLBo34WN51mCkZwSrTAHyNbCAh1AqX/&#10;5iWW1hYZZL0HhbO1dfxQhC9+XInC8bi+eed+vpfsHz/Z8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mJyQ2QAAAAoBAAAPAAAAAAAAAAEAIAAAACIAAABkcnMvZG93bnJldi54bWxQSwECFAAUAAAA&#10;CACHTuJAbFnv5O0BAACsAwAADgAAAAAAAAABACAAAAAoAQAAZHJzL2Uyb0RvYy54bWxQSwUGAAAA&#10;AAYABgBZAQAAhwUAAAAA&#10;">
                <v:fill on="f" focussize="0,0"/>
                <v:stroke color="#000000" joinstyle="round"/>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3924300</wp:posOffset>
                </wp:positionH>
                <wp:positionV relativeFrom="paragraph">
                  <wp:posOffset>294640</wp:posOffset>
                </wp:positionV>
                <wp:extent cx="1397000" cy="427355"/>
                <wp:effectExtent l="4445" t="4445" r="15875" b="10160"/>
                <wp:wrapNone/>
                <wp:docPr id="18" name="圆角矩形 18"/>
                <wp:cNvGraphicFramePr/>
                <a:graphic xmlns:a="http://schemas.openxmlformats.org/drawingml/2006/main">
                  <a:graphicData uri="http://schemas.microsoft.com/office/word/2010/wordprocessingShape">
                    <wps:wsp>
                      <wps:cNvSpPr/>
                      <wps:spPr>
                        <a:xfrm>
                          <a:off x="0" y="0"/>
                          <a:ext cx="1397000" cy="4273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可以出台实施</w:t>
                            </w:r>
                          </w:p>
                        </w:txbxContent>
                      </wps:txbx>
                      <wps:bodyPr anchor="ctr" upright="1"/>
                    </wps:wsp>
                  </a:graphicData>
                </a:graphic>
              </wp:anchor>
            </w:drawing>
          </mc:Choice>
          <mc:Fallback>
            <w:pict>
              <v:roundrect id="_x0000_s1026" o:spid="_x0000_s1026" o:spt="2" style="position:absolute;left:0pt;margin-left:309pt;margin-top:23.2pt;height:33.65pt;width:110pt;z-index:251667456;v-text-anchor:middle;mso-width-relative:page;mso-height-relative:page;" fillcolor="#FFFFFF" filled="t" stroked="t" coordsize="21600,21600" arcsize="0.166666666666667" o:gfxdata="UEsDBAoAAAAAAIdO4kAAAAAAAAAAAAAAAAAEAAAAZHJzL1BLAwQUAAAACACHTuJAJ0O6wNgAAAAK&#10;AQAADwAAAGRycy9kb3ducmV2LnhtbE2PwU7DMAyG70i8Q2QkLoilpVXXlaY7DHECDmw8QNZ4bUXj&#10;lCTdBk+Pd4Kj7U+/v79en+0ojujD4EhBukhAILXODNQp+Ng935cgQtRk9OgIFXxjgHVzfVXryrgT&#10;veNxGzvBIRQqraCPcaqkDG2PVoeFm5D4dnDe6sij76Tx+sThdpQPSVJIqwfiD72ecNNj+7mdrYLu&#10;7Suj5S57WeVT9PLVzT+bpzulbm/S5BFExHP8g+Giz+rQsNPezWSCGBUUacldooK8yEEwUGaXxZ7J&#10;NFuCbGr5v0LzC1BLAwQUAAAACACHTuJA+oWYiRQCAAAXBAAADgAAAGRycy9lMm9Eb2MueG1srVNL&#10;jhMxEN0jcQfLe9KdDEmYVjqzIIQNghEDB6jY7rSRf7KddOcCHIA1EhIbxCE4zgiOQdlpMhPYIEQW&#10;Ttmuev3qPdfiqteK7IUP0pqajkclJcIwy6XZ1vTtm/WjJ5SECIaDskbU9CACvVo+fLDoXCUmtrWK&#10;C08QxISqczVtY3RVUQTWCg1hZJ0weNlYryHi1m8L7qFDdK2KSVnOis567rxlIgQ8XR0v6TLjN41g&#10;8VXTBBGJqilyi3n1ed2ktVguoNp6cK1kAw34BxYapMGPnqBWEIHsvPwDSkvmbbBNHDGrC9s0konc&#10;A3YzLn/r5qYFJ3IvKE5wJ5nC/4NlL/fXnkiO3qFTBjR6dPvx/Y8vH75/+nr77TPBY9Soc6HC1Bt3&#10;7YddwDA13Ddep39shfRZ18NJV9FHwvBwfHE5L0uUn+Hd48n8YjpNoMVdtfMhPhdWkxTU1Nud4a/R&#10;vKwp7F+EmMXlA0Pg7yhptEKr9qDIeDabzQfEIRmxf2GmymCV5GupVN747eap8gRLa7rOv6H4LE0Z&#10;0tX0cjqZInHAt9koiBhqh2oFs83czirCfWBsOPV87PMsLRFbQWiPBPJVSoOqFcCfGU7iwaENBgeG&#10;JgpacEqUwPlKUc6MINXfZKIMyqDSyb+jYymK/aZHmBRuLD/gAwDDWotjwaKnZOe83LZowzizT2n4&#10;+rJfw6Sk531/n79wN8/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dDusDYAAAACgEAAA8AAAAA&#10;AAAAAQAgAAAAIgAAAGRycy9kb3ducmV2LnhtbFBLAQIUABQAAAAIAIdO4kD6hZiJFAIAABcEAAAO&#10;AAAAAAAAAAEAIAAAACcBAABkcnMvZTJvRG9jLnhtbFBLBQYAAAAABgAGAFkBAACtBQAAAAA=&#10;">
                <v:fill on="t" focussize="0,0"/>
                <v:stroke color="#000000" joinstyle="round"/>
                <v:imagedata o:title=""/>
                <o:lock v:ext="edit" aspectratio="f"/>
                <v:textbox>
                  <w:txbxContent>
                    <w:p>
                      <w:pPr>
                        <w:jc w:val="center"/>
                      </w:pPr>
                      <w:r>
                        <w:rPr>
                          <w:rFonts w:hint="eastAsia"/>
                        </w:rPr>
                        <w:t>可以出台实施</w:t>
                      </w:r>
                    </w:p>
                  </w:txbxContent>
                </v:textbox>
              </v:roundrect>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76672" behindDoc="0" locked="0" layoutInCell="1" allowOverlap="1">
                <wp:simplePos x="0" y="0"/>
                <wp:positionH relativeFrom="column">
                  <wp:posOffset>180975</wp:posOffset>
                </wp:positionH>
                <wp:positionV relativeFrom="paragraph">
                  <wp:posOffset>117475</wp:posOffset>
                </wp:positionV>
                <wp:extent cx="2676525" cy="651510"/>
                <wp:effectExtent l="4445" t="4445" r="16510" b="14605"/>
                <wp:wrapNone/>
                <wp:docPr id="19" name="圆角矩形 19"/>
                <wp:cNvGraphicFramePr/>
                <a:graphic xmlns:a="http://schemas.openxmlformats.org/drawingml/2006/main">
                  <a:graphicData uri="http://schemas.microsoft.com/office/word/2010/wordprocessingShape">
                    <wps:wsp>
                      <wps:cNvSpPr/>
                      <wps:spPr>
                        <a:xfrm>
                          <a:off x="0" y="0"/>
                          <a:ext cx="2676525" cy="6515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4"/>
                                <w:szCs w:val="24"/>
                              </w:rPr>
                            </w:pPr>
                            <w:r>
                              <w:rPr>
                                <w:rFonts w:hint="eastAsia"/>
                                <w:sz w:val="24"/>
                                <w:szCs w:val="24"/>
                              </w:rPr>
                              <w:t>对照标准</w:t>
                            </w:r>
                          </w:p>
                          <w:p>
                            <w:pPr>
                              <w:jc w:val="center"/>
                            </w:pPr>
                            <w:r>
                              <w:rPr>
                                <w:rFonts w:hint="eastAsia"/>
                                <w:sz w:val="24"/>
                                <w:szCs w:val="24"/>
                              </w:rPr>
                              <w:t>逐</w:t>
                            </w:r>
                            <w:r>
                              <w:rPr>
                                <w:rFonts w:hint="eastAsia"/>
                                <w:sz w:val="24"/>
                                <w:szCs w:val="24"/>
                                <w:lang w:eastAsia="zh-CN"/>
                              </w:rPr>
                              <w:t>一</w:t>
                            </w:r>
                            <w:r>
                              <w:rPr>
                                <w:rFonts w:hint="eastAsia"/>
                                <w:sz w:val="24"/>
                                <w:szCs w:val="24"/>
                              </w:rPr>
                              <w:t>进行审查</w:t>
                            </w:r>
                          </w:p>
                        </w:txbxContent>
                      </wps:txbx>
                      <wps:bodyPr anchor="ctr" upright="1"/>
                    </wps:wsp>
                  </a:graphicData>
                </a:graphic>
              </wp:anchor>
            </w:drawing>
          </mc:Choice>
          <mc:Fallback>
            <w:pict>
              <v:roundrect id="_x0000_s1026" o:spid="_x0000_s1026" o:spt="2" style="position:absolute;left:0pt;margin-left:14.25pt;margin-top:9.25pt;height:51.3pt;width:210.75pt;z-index:251676672;v-text-anchor:middle;mso-width-relative:page;mso-height-relative:page;" fillcolor="#FFFFFF" filled="t" stroked="t" coordsize="21600,21600" arcsize="0.166666666666667" o:gfxdata="UEsDBAoAAAAAAIdO4kAAAAAAAAAAAAAAAAAEAAAAZHJzL1BLAwQUAAAACACHTuJA/53if9YAAAAJ&#10;AQAADwAAAGRycy9kb3ducmV2LnhtbE1Py07DMBC8I/EP1iJxQdRO2tIS4vRQxAl6oO0HuPGSRMTr&#10;YDtt4evZnuC0modmZ8rV2fXiiCF2njRkEwUCqfa2o0bDfvdyvwQRkyFrek+o4RsjrKrrq9IU1p/o&#10;HY/b1AgOoVgYDW1KQyFlrFt0Jk78gMTahw/OJIahkTaYE4e7XuZKPUhnOuIPrRlw3WL9uR2dhmbz&#10;NaXFbvr6OBtSkG9+/Fk/32l9e5OpJxAJz+nPDJf6XB0q7nTwI9koeg35cs5O5i+X9dlc8bYDE3mW&#10;gaxK+X9B9QtQSwMEFAAAAAgAh07iQDOEcNQQAgAAFwQAAA4AAABkcnMvZTJvRG9jLnhtbK1TzY7T&#10;MBC+I/EOlu9smkrNslHTPVDKBcGKhQeY2k5i5D/ZbpO+AA/AGQmJC+IheJwVPAZjN3R3gQNC5OCM&#10;7ZnP33wzs7wctSJ74YO0pqHl2YwSYZjl0nQNffN68+gxJSGC4aCsEQ09iEAvVw8fLAdXi7ntreLC&#10;EwQxoR5cQ/sYXV0UgfVCQzizThi8bK3XEHHru4J7GBBdq2I+m1XFYD133jIRAp6uj5d0lfHbVrD4&#10;sm2DiEQ1FLnFvPq8btNarJZQdx5cL9lEA/6BhQZp8NET1BoikJ2Xv0FpybwNto1nzOrCtq1kIueA&#10;2ZSzX7K57sGJnAuKE9xJpvD/YNmL/ZUnkmPtLigxoLFGNx/eff/8/tvHLzdfPxE8Ro0GF2p0vXZX&#10;ftoFNFPCY+t1+mMqZMy6Hk66ijEShofz6rxazBeUMLyrFuWizMIXt9HOh/hMWE2S0VBvd4a/wuJl&#10;TWH/PMQsLp8YAn9LSasVlmoPipRVVZ0nmog4OaP1EzNFBqsk30il8sZ32yfKEwxt6CZ/U/A9N2XI&#10;0NCLI3HA3mwVRMxBO1QrmC5zuxcR7gLP8vcn4ERsDaE/EsgIyQ3qXgB/ajiJB4dlMDgwNFHQglOi&#10;BM5XsrJnBKn+xhNlUAZ1SfU7VixZcdyOUxm3lh+wAcCw3uJYsOgp2Tkvux7LUGb2KQK7L6s7TUpq&#10;77v7/MLtPK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d4n/WAAAACQEAAA8AAAAAAAAAAQAg&#10;AAAAIgAAAGRycy9kb3ducmV2LnhtbFBLAQIUABQAAAAIAIdO4kAzhHDUEAIAABcEAAAOAAAAAAAA&#10;AAEAIAAAACUBAABkcnMvZTJvRG9jLnhtbFBLBQYAAAAABgAGAFkBAACnBQAAAAA=&#10;">
                <v:fill on="t" focussize="0,0"/>
                <v:stroke color="#000000" joinstyle="round"/>
                <v:imagedata o:title=""/>
                <o:lock v:ext="edit" aspectratio="f"/>
                <v:textbox>
                  <w:txbxContent>
                    <w:p>
                      <w:pPr>
                        <w:jc w:val="center"/>
                        <w:rPr>
                          <w:sz w:val="24"/>
                          <w:szCs w:val="24"/>
                        </w:rPr>
                      </w:pPr>
                      <w:r>
                        <w:rPr>
                          <w:rFonts w:hint="eastAsia"/>
                          <w:sz w:val="24"/>
                          <w:szCs w:val="24"/>
                        </w:rPr>
                        <w:t>对照标准</w:t>
                      </w:r>
                    </w:p>
                    <w:p>
                      <w:pPr>
                        <w:jc w:val="center"/>
                      </w:pPr>
                      <w:r>
                        <w:rPr>
                          <w:rFonts w:hint="eastAsia"/>
                          <w:sz w:val="24"/>
                          <w:szCs w:val="24"/>
                        </w:rPr>
                        <w:t>逐</w:t>
                      </w:r>
                      <w:r>
                        <w:rPr>
                          <w:rFonts w:hint="eastAsia"/>
                          <w:sz w:val="24"/>
                          <w:szCs w:val="24"/>
                          <w:lang w:eastAsia="zh-CN"/>
                        </w:rPr>
                        <w:t>一</w:t>
                      </w:r>
                      <w:r>
                        <w:rPr>
                          <w:rFonts w:hint="eastAsia"/>
                          <w:sz w:val="24"/>
                          <w:szCs w:val="24"/>
                        </w:rPr>
                        <w:t>进行审查</w:t>
                      </w:r>
                    </w:p>
                  </w:txbxContent>
                </v:textbox>
              </v:roundrect>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2933700</wp:posOffset>
                </wp:positionH>
                <wp:positionV relativeFrom="paragraph">
                  <wp:posOffset>45720</wp:posOffset>
                </wp:positionV>
                <wp:extent cx="892175" cy="72326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92175" cy="723265"/>
                        </a:xfrm>
                        <a:prstGeom prst="rect">
                          <a:avLst/>
                        </a:prstGeom>
                        <a:noFill/>
                        <a:ln w="6350">
                          <a:noFill/>
                        </a:ln>
                      </wps:spPr>
                      <wps:txbx>
                        <w:txbxContent>
                          <w:p>
                            <w:pPr>
                              <w:pStyle w:val="2"/>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不违反任何一项标准</w:t>
                            </w:r>
                          </w:p>
                        </w:txbxContent>
                      </wps:txbx>
                      <wps:bodyPr upright="1"/>
                    </wps:wsp>
                  </a:graphicData>
                </a:graphic>
              </wp:anchor>
            </w:drawing>
          </mc:Choice>
          <mc:Fallback>
            <w:pict>
              <v:shape id="_x0000_s1026" o:spid="_x0000_s1026" o:spt="202" type="#_x0000_t202" style="position:absolute;left:0pt;margin-left:231pt;margin-top:3.6pt;height:56.95pt;width:70.25pt;z-index:251666432;mso-width-relative:page;mso-height-relative:page;" filled="f" stroked="f" coordsize="21600,21600" o:gfxdata="UEsDBAoAAAAAAIdO4kAAAAAAAAAAAAAAAAAEAAAAZHJzL1BLAwQUAAAACACHTuJAF8WMetoAAAAJ&#10;AQAADwAAAGRycy9kb3ducmV2LnhtbE2Py07DMBRE90j8g3UrsaN2LBqqEKdCkSokBIuWbtjdxLdJ&#10;VD9C7D7g6zEruhzNaOZMubpYw040hcE7BdlcACPXej24TsHuY32/BBYiOo3GO1LwTQFW1e1NiYX2&#10;Z7eh0zZ2LJW4UKCCPsax4Dy0PVkMcz+SS97eTxZjklPH9YTnVG4Nl0Lk3OLg0kKPI9U9tYft0Sp4&#10;rdfvuGmkXf6Y+uVt/zx+7T4XSt3NMvEELNIl/ofhDz+hQ5WYGn90OjCj4CGX6UtU8CiBJT8XcgGs&#10;SUGZZcCrkl8/qH4BUEsDBBQAAAAIAIdO4kDJKtJjmgEAAAoDAAAOAAAAZHJzL2Uyb0RvYy54bWyt&#10;Us1uGyEQvlfqOyDu9a7Xsp2uvLZUWc4lSiulfQDMghcJGATYu36B9A166qX3PpefowN2nCi5Rb0M&#10;MD/fzPcNi9VgNDkIHxTYho5HJSXCcmiV3TX0x/fNpxtKQmS2ZRqsaOhRBLpafvyw6F0tKuhAt8IT&#10;BLGh7l1DuxhdXRSBd8KwMAInLAYleMMiPv2uaD3rEd3ooirLWdGDb50HLkJA7/ocpMuML6Xg8auU&#10;QUSiG4qzxWx9tttki+WC1TvPXKf4ZQz2jikMUxabXqHWLDKy9+oNlFHcQwAZRxxMAVIqLjIHZDMu&#10;X7F56JgTmQuKE9xVpvD/YPn94Zsnqm1ohfJYZnBHp18/T7//nv48EvShQL0LNeY9OMyMwxcYcNFP&#10;/oDOxHuQ3qQTGRGMI9bxKq8YIuHovPlcjedTSjiG5tWkmk0TSvFc7HyItwIMSZeGetxeFpUd7kI8&#10;pz6lpF4WNkrrvEFtSd/Q2WRa5oJrBMG1xR6JwnnUdIvDdrjw2kJ7RFp759Wuw56ZWE5HwfNwl8+R&#10;NvrynUGfv/D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fFjHraAAAACQEAAA8AAAAAAAAAAQAg&#10;AAAAIgAAAGRycy9kb3ducmV2LnhtbFBLAQIUABQAAAAIAIdO4kDJKtJjmgEAAAoDAAAOAAAAAAAA&#10;AAEAIAAAACkBAABkcnMvZTJvRG9jLnhtbFBLBQYAAAAABgAGAFkBAAA1BQAAAAA=&#10;">
                <v:fill on="f" focussize="0,0"/>
                <v:stroke on="f" weight="0.5pt"/>
                <v:imagedata o:title=""/>
                <o:lock v:ext="edit" aspectratio="f"/>
                <v:textbox>
                  <w:txbxContent>
                    <w:p>
                      <w:pPr>
                        <w:pStyle w:val="2"/>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不违反任何一项标准</w:t>
                      </w:r>
                    </w:p>
                  </w:txbxContent>
                </v:textbox>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773430</wp:posOffset>
                </wp:positionH>
                <wp:positionV relativeFrom="paragraph">
                  <wp:posOffset>382905</wp:posOffset>
                </wp:positionV>
                <wp:extent cx="892175" cy="72326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892175" cy="723265"/>
                        </a:xfrm>
                        <a:prstGeom prst="rect">
                          <a:avLst/>
                        </a:prstGeom>
                        <a:noFill/>
                        <a:ln w="6350">
                          <a:noFill/>
                        </a:ln>
                      </wps:spPr>
                      <wps:txbx>
                        <w:txbxContent>
                          <w:p>
                            <w:pPr>
                              <w:pStyle w:val="2"/>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违反任何</w:t>
                            </w:r>
                          </w:p>
                          <w:p>
                            <w:pPr>
                              <w:pStyle w:val="2"/>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一项标准</w:t>
                            </w:r>
                          </w:p>
                        </w:txbxContent>
                      </wps:txbx>
                      <wps:bodyPr upright="1"/>
                    </wps:wsp>
                  </a:graphicData>
                </a:graphic>
              </wp:anchor>
            </w:drawing>
          </mc:Choice>
          <mc:Fallback>
            <w:pict>
              <v:shape id="_x0000_s1026" o:spid="_x0000_s1026" o:spt="202" type="#_x0000_t202" style="position:absolute;left:0pt;margin-left:60.9pt;margin-top:30.15pt;height:56.95pt;width:70.25pt;z-index:251668480;mso-width-relative:page;mso-height-relative:page;" filled="f" stroked="f" coordsize="21600,21600" o:gfxdata="UEsDBAoAAAAAAIdO4kAAAAAAAAAAAAAAAAAEAAAAZHJzL1BLAwQUAAAACACHTuJALkScfdoAAAAK&#10;AQAADwAAAGRycy9kb3ducmV2LnhtbE2PzU7DMBCE70i8g7VI3KgdA6FK41QoUoWE4NDSCzcndpOo&#10;9jrE7g88Pcup3HY0o9lvyuXZO3a0UxwCKshmApjFNpgBOwXbj9XdHFhMGo12Aa2CbxthWV1flbow&#10;4YRre9ykjlEJxkIr6FMaC85j21uv4yyMFsnbhcnrRHLquJn0icq941KInHs9IH3o9Wjr3rb7zcEr&#10;eK1X73rdSD//cfXL2+55/Np+Pip1e5OJBbBkz+kShj98QoeKmJpwQBOZIy0zQk8KcnEPjAIyl3Q0&#10;5Dw9SOBVyf9PqH4BUEsDBBQAAAAIAIdO4kDZMzqzmwEAAAoDAAAOAAAAZHJzL2Uyb0RvYy54bWyt&#10;Us1uGyEQvkfKOyDu8a43sp2uvI4UWc4lSiMlfQDMghcJGATYu36B9A166iX3PpefowN2nKq9VbkM&#10;MD/fzPcN89vBaLITPiiwDR2PSkqE5dAqu2not5fV1Q0lITLbMg1WNHQvAr1dXF7Me1eLCjrQrfAE&#10;QWyoe9fQLkZXF0XgnTAsjMAJi0EJ3rCIT78pWs96RDe6qMpyWvTgW+eBixDQuzwG6SLjSyl4/Cpl&#10;EJHohuJsMVuf7TrZYjFn9cYz1yl+GoP9xxSGKYtNz1BLFhnZevUPlFHcQwAZRxxMAVIqLjIHZDMu&#10;/2Lz3DEnMhcUJ7izTOHzYPnj7skT1Ta0GlNimcEdHX58P/z8dXh7JehDgXoXasx7dpgZhzsYcNHv&#10;/oDOxHuQ3qQTGRGMo9T7s7xiiISj8+ZLNZ5NKOEYmlXX1XSSUIqPYudDvBdgSLo01OP2sqhs9xDi&#10;MfU9JfWysFJa5w1qS/qGTq8nZS44RxBcW+yRKBxHTbc4rIcTrzW0e6S1dV5tOuyZieV0FDwPd/oc&#10;aaN/vjPoxxd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uRJx92gAAAAoBAAAPAAAAAAAAAAEA&#10;IAAAACIAAABkcnMvZG93bnJldi54bWxQSwECFAAUAAAACACHTuJA2TM6s5sBAAAKAwAADgAAAAAA&#10;AAABACAAAAApAQAAZHJzL2Uyb0RvYy54bWxQSwUGAAAAAAYABgBZAQAANgUAAAAA&#10;">
                <v:fill on="f" focussize="0,0"/>
                <v:stroke on="f" weight="0.5pt"/>
                <v:imagedata o:title=""/>
                <o:lock v:ext="edit" aspectratio="f"/>
                <v:textbox>
                  <w:txbxContent>
                    <w:p>
                      <w:pPr>
                        <w:pStyle w:val="2"/>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违反任何</w:t>
                      </w:r>
                    </w:p>
                    <w:p>
                      <w:pPr>
                        <w:pStyle w:val="2"/>
                        <w:snapToGrid w:val="0"/>
                        <w:spacing w:before="0" w:beforeAutospacing="0" w:after="0" w:afterAutospacing="0"/>
                        <w:rPr>
                          <w:rFonts w:hint="eastAsia" w:hAnsi="黑体" w:eastAsia="宋体" w:cs="Times New Roman"/>
                          <w:color w:val="000000"/>
                          <w:sz w:val="21"/>
                          <w:szCs w:val="21"/>
                          <w:lang w:eastAsia="zh-CN"/>
                        </w:rPr>
                      </w:pPr>
                      <w:r>
                        <w:rPr>
                          <w:rFonts w:hint="eastAsia" w:hAnsi="黑体" w:eastAsia="宋体" w:cs="Times New Roman"/>
                          <w:color w:val="000000"/>
                          <w:sz w:val="21"/>
                          <w:szCs w:val="21"/>
                          <w:lang w:eastAsia="zh-CN"/>
                        </w:rPr>
                        <w:t>一项标准</w:t>
                      </w:r>
                    </w:p>
                  </w:txbxContent>
                </v:textbox>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4384" behindDoc="0" locked="0" layoutInCell="1" allowOverlap="1">
                <wp:simplePos x="0" y="0"/>
                <wp:positionH relativeFrom="column">
                  <wp:posOffset>1520825</wp:posOffset>
                </wp:positionH>
                <wp:positionV relativeFrom="paragraph">
                  <wp:posOffset>382905</wp:posOffset>
                </wp:positionV>
                <wp:extent cx="635" cy="441960"/>
                <wp:effectExtent l="38100" t="0" r="37465" b="0"/>
                <wp:wrapNone/>
                <wp:docPr id="22" name="直接箭头连接符 22"/>
                <wp:cNvGraphicFramePr/>
                <a:graphic xmlns:a="http://schemas.openxmlformats.org/drawingml/2006/main">
                  <a:graphicData uri="http://schemas.microsoft.com/office/word/2010/wordprocessingShape">
                    <wps:wsp>
                      <wps:cNvCnPr/>
                      <wps:spPr>
                        <a:xfrm flipH="1">
                          <a:off x="0" y="0"/>
                          <a:ext cx="635" cy="441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9.75pt;margin-top:30.15pt;height:34.8pt;width:0.05pt;z-index:251664384;mso-width-relative:page;mso-height-relative:page;" filled="f" stroked="t" coordsize="21600,21600" o:gfxdata="UEsDBAoAAAAAAIdO4kAAAAAAAAAAAAAAAAAEAAAAZHJzL1BLAwQUAAAACACHTuJAhqZ/ltkAAAAK&#10;AQAADwAAAGRycy9kb3ducmV2LnhtbE2PwU7DMAyG70i8Q2QkLoil67Rq7ZruAAxOaKKMe9Z4bbXG&#10;qZpsa98ec2JH259+f3++GW0nLjj41pGC+SwCgVQ501KtYP+9fV6B8EGT0Z0jVDChh01xf5frzLgr&#10;feGlDLXgEPKZVtCE0GdS+qpBq/3M9Uh8O7rB6sDjUEsz6CuH207GUZRIq1viD43u8aXB6lSerYLX&#10;crfc/jztx3iqPj7L99VpR9ObUo8P82gNIuAY/mH402d1KNjp4M5kvOgUxIt0yaiCJFqAYIAXCYgD&#10;k3GagixyeVuh+AVQSwMEFAAAAAgAh07iQBHCzY70AQAArwMAAA4AAABkcnMvZTJvRG9jLnhtbK1T&#10;S44TMRDdI3EHy3vSSZiJmFY6s0gYWCCIBHOAij/dlvyTbdLJJbgAEitgxbCaPaeBmWNQdocMH7FB&#10;9MIq1+dV1fPr+fnOaLIVISpnGzoZjSkRljmubNvQy1cXDx5REhNYDtpZ0dC9iPR8cf/evPe1mLrO&#10;aS4CQRAb6943tEvJ11UVWScMxJHzwmJQumAg4TW0FQ/QI7rR1XQ8nlW9C9wHx0SM6F0NQboo+FIK&#10;ll5IGUUiuqE4WypnKOcmn9ViDnUbwHeKHcaAf5jCgLLY9Ai1ggTkdVB/QBnFgotOphFzpnJSKibK&#10;DrjNZPzbNi878KLsguREf6Qp/j9Y9ny7DkTxhk6nlFgw+EY3b6+/vflw8/nq6/vr2y/vsv3pI8E4&#10;ktX7WGPN0q7D4Rb9OuTNdzIYIrXyT1EHhQvcjuwK1fsj1WKXCEPn7OEpJQz9JyeTs1l5h2rAyFg+&#10;xPREOEOy0dCYAqi2S0tnLb6oCwM+bJ/FhFNg4Y+CXKwt6Rt6djrNHQA1JTUkNI3HLaNty2zRacUv&#10;lNa5IoZ2s9SBbCGrpHx5V8T9JS03WUHshrwSGvTTCeCPLSdp75E+i0KneQQjOCVa4H+RLQSEOoHS&#10;d5kpKLCt/ks2ttcWp8iUDyRna+P4vnBf/KiKMudBwVl2P99L9d1/tvg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Z/ltkAAAAKAQAADwAAAAAAAAABACAAAAAiAAAAZHJzL2Rvd25yZXYueG1sUEsB&#10;AhQAFAAAAAgAh07iQBHCzY70AQAArwMAAA4AAAAAAAAAAQAgAAAAKAEAAGRycy9lMm9Eb2MueG1s&#10;UEsFBgAAAAAGAAYAWQEAAI4FA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0768" behindDoc="0" locked="0" layoutInCell="1" allowOverlap="1">
                <wp:simplePos x="0" y="0"/>
                <wp:positionH relativeFrom="column">
                  <wp:posOffset>-209550</wp:posOffset>
                </wp:positionH>
                <wp:positionV relativeFrom="paragraph">
                  <wp:posOffset>-3175</wp:posOffset>
                </wp:positionV>
                <wp:extent cx="342900" cy="0"/>
                <wp:effectExtent l="0" t="38100" r="7620" b="38100"/>
                <wp:wrapNone/>
                <wp:docPr id="23" name="直接箭头连接符 23"/>
                <wp:cNvGraphicFramePr/>
                <a:graphic xmlns:a="http://schemas.openxmlformats.org/drawingml/2006/main">
                  <a:graphicData uri="http://schemas.microsoft.com/office/word/2010/wordprocessingShape">
                    <wps:wsp>
                      <wps:cNvCnPr/>
                      <wps:spPr>
                        <a:xfrm>
                          <a:off x="0" y="0"/>
                          <a:ext cx="342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5pt;margin-top:-0.25pt;height:0pt;width:27pt;z-index:251680768;mso-width-relative:page;mso-height-relative:page;" filled="f" stroked="t" coordsize="21600,21600" o:gfxdata="UEsDBAoAAAAAAIdO4kAAAAAAAAAAAAAAAAAEAAAAZHJzL1BLAwQUAAAACACHTuJAPhUrRdUAAAAG&#10;AQAADwAAAGRycy9kb3ducmV2LnhtbE2PTU/DMAyG70j8h8hI3La0m6igNJ0EE6IXkNgQ4pg1polo&#10;nKrJvvj1M1zGzY9e6/XjanHwvdjhGF0gBfk0A4HUBuOoU/C+fprcgohJk9F9IFRwxAiL+vKi0qUJ&#10;e3rD3Sp1gksollqBTWkopYytRa/jNAxInH2F0evEOHbSjHrP5b6XsywrpNeO+ILVAz5abL9XW68g&#10;LT+PtvhoH+7c6/r5pXA/TdMslbq+yrN7EAkP6bwMv/qsDjU7bcKWTBS9gsl8zr8kHm5AcD7LGTd/&#10;KOtK/tevT1BLAwQUAAAACACHTuJAgtsVWekBAACjAwAADgAAAGRycy9lMm9Eb2MueG1srVNLjhMx&#10;EN0jcQfLe9JJhkFMK51ZJAwbBJGAA1Rsd7cl/1Q26eQSXACJFbACVrPnNDAcg7KTSfiIDaIX7rKr&#10;6lW95/LscmsN2yiM2ruGT0ZjzpQTXmrXNfzli6t7DzmLCZwE451q+E5Ffjm/e2c2hFpNfe+NVMgI&#10;xMV6CA3vUwp1VUXRKwtx5INy5Gw9Wki0xa6SCAOhW1NNx+MH1eBRBvRCxUiny72Tzwt+2yqRnrVt&#10;VImZhlNvqaxY1nVeq/kM6g4h9Foc2oB/6MKCdlT0CLWEBOwV6j+grBboo2/TSHhb+bbVQhUOxGYy&#10;/o3N8x6CKlxInBiOMsX/ByueblbItGz49IwzB5bu6ObN9bfX728+f/r67vr7l7fZ/viBkZ/EGkKs&#10;KWfhVnjYxbDCzHzbos1/4sS2ReDdUWC1TUzQ4dn96cWYrkHcuqpTXsCYHitvWTYaHhOC7vq08M7R&#10;LXqcFH1h8yQmqkyJtwm5qHFsaPjF+fScwIHmqDWQyLSBmEXXldzojZZX2picEbFbLwyyDeTJKF/m&#10;R7i/hOUiS4j9Pq649jPTK5CPnGRpF0gyR8PNcwtWSc6MoreQLQKEOoE2p8iEGlxn/hJN5Y2jLrLM&#10;e2GztfZyV/Qu5zQJpc/D1OZR+3lfsk9va/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hUrRdUA&#10;AAAGAQAADwAAAAAAAAABACAAAAAiAAAAZHJzL2Rvd25yZXYueG1sUEsBAhQAFAAAAAgAh07iQILb&#10;FVnpAQAAowMAAA4AAAAAAAAAAQAgAAAAJAEAAGRycy9lMm9Eb2MueG1sUEsFBgAAAAAGAAYAWQEA&#10;AH8FA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116205</wp:posOffset>
                </wp:positionV>
                <wp:extent cx="1066800" cy="0"/>
                <wp:effectExtent l="0" t="38100" r="0" b="38100"/>
                <wp:wrapNone/>
                <wp:docPr id="6" name="直接箭头连接符 6"/>
                <wp:cNvGraphicFramePr/>
                <a:graphic xmlns:a="http://schemas.openxmlformats.org/drawingml/2006/main">
                  <a:graphicData uri="http://schemas.microsoft.com/office/word/2010/wordprocessingShape">
                    <wps:wsp>
                      <wps:cNvCnPr/>
                      <wps:spPr>
                        <a:xfrm>
                          <a:off x="0" y="0"/>
                          <a:ext cx="10668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pt;margin-top:9.15pt;height:0pt;width:84pt;z-index:251665408;mso-width-relative:page;mso-height-relative:page;" filled="f" stroked="t" coordsize="21600,21600" o:gfxdata="UEsDBAoAAAAAAIdO4kAAAAAAAAAAAAAAAAAEAAAAZHJzL1BLAwQUAAAACACHTuJASxm/qNgAAAAJ&#10;AQAADwAAAGRycy9kb3ducmV2LnhtbE2PS0/DMBCE70j8B2uRuFE7PKIQ4lSCCpELlWgR4ujGSxwR&#10;r6PYffHrWcQBjjszmv2mmh/8IHY4xT6QhmymQCC1wfbUaXhdP14UIGIyZM0QCDUcMcK8Pj2pTGnD&#10;nl5wt0qd4BKKpdHgUhpLKWPr0Js4CyMSex9h8ibxOXXSTmbP5X6Ql0rl0pue+IMzIz44bD9XW68h&#10;Ld6PLn9r72/75frpOe+/mqZZaH1+lqk7EAkP6S8MP/iMDjUzbcKWbBSDhusbxVsSG8UVCA7kWcHC&#10;5leQdSX/L6i/AVBLAwQUAAAACACHTuJAC/+Dk+gBAACiAwAADgAAAGRycy9lMm9Eb2MueG1srVNL&#10;jhMxEN0jcQfLe9KdSNMaWunMImHYIIgEHKDiT7cl/2SbdHIJLoDEClgBq9lzGhiOQdnJJHzEBtEL&#10;d9lV9arec3l+tTOabEWIytmOTic1JcIyx5XtO/ryxfWDS0piAstBOys6uheRXi3u35uPvhUzNzjN&#10;RSAIYmM7+o4OKfm2qiIbhIE4cV5YdEoXDCTchr7iAUZEN7qa1XVTjS5wHxwTMeLp6uCki4IvpWDp&#10;mZRRJKI7ir2lsoaybvJaLebQ9gH8oNixDfiHLgwoi0VPUCtIQF4F9QeUUSy46GSaMGcqJ6VionBA&#10;NtP6NzbPB/CicEFxoj/JFP8fLHu6XQeieEcbSiwYvKLbNzffXr+//fzp67ub71/eZvvjB9JkqUYf&#10;W8xY2nU47qJfh8x7J4PJf2REdkXe/UlesUuE4eG0bprLGm+B3fmqc6IPMT0WzpBsdDSmAKof0tJZ&#10;i5fowrTIC9snMWFpTLxLyFW1JWNHH17MLhAccIykhoSm8Ugs2r7kRqcVv1Za54wY+s1SB7KFPBjl&#10;ywQR95ewXGQFcTjEFddhZAYB/JHlJO09SmZxtmluwQhOiRb4FLKFgNAmUPocmYIC2+u/RGN5bbGL&#10;rPNB2WxtHN8Xwcs5DkLp8zi0edJ+3pfs89Na/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Gb+o&#10;2AAAAAkBAAAPAAAAAAAAAAEAIAAAACIAAABkcnMvZG93bnJldi54bWxQSwECFAAUAAAACACHTuJA&#10;C/+Dk+gBAACiAwAADgAAAAAAAAABACAAAAAnAQAAZHJzL2Uyb0RvYy54bWxQSwUGAAAAAAYABgBZ&#10;AQAAgQU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rPr>
      </w:pP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5648" behindDoc="0" locked="0" layoutInCell="1" allowOverlap="1">
                <wp:simplePos x="0" y="0"/>
                <wp:positionH relativeFrom="column">
                  <wp:posOffset>171450</wp:posOffset>
                </wp:positionH>
                <wp:positionV relativeFrom="paragraph">
                  <wp:posOffset>70485</wp:posOffset>
                </wp:positionV>
                <wp:extent cx="2686050" cy="643890"/>
                <wp:effectExtent l="4445" t="4445" r="6985" b="6985"/>
                <wp:wrapNone/>
                <wp:docPr id="9" name="圆角矩形 9"/>
                <wp:cNvGraphicFramePr/>
                <a:graphic xmlns:a="http://schemas.openxmlformats.org/drawingml/2006/main">
                  <a:graphicData uri="http://schemas.microsoft.com/office/word/2010/wordprocessingShape">
                    <wps:wsp>
                      <wps:cNvSpPr/>
                      <wps:spPr>
                        <a:xfrm>
                          <a:off x="0" y="0"/>
                          <a:ext cx="2686050" cy="6438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详细说明违反哪一项标准</w:t>
                            </w:r>
                          </w:p>
                          <w:p>
                            <w:pPr>
                              <w:jc w:val="center"/>
                            </w:pPr>
                            <w:r>
                              <w:rPr>
                                <w:rFonts w:hint="eastAsia"/>
                              </w:rPr>
                              <w:t>及对市场竞争的影响</w:t>
                            </w:r>
                          </w:p>
                        </w:txbxContent>
                      </wps:txbx>
                      <wps:bodyPr upright="1"/>
                    </wps:wsp>
                  </a:graphicData>
                </a:graphic>
              </wp:anchor>
            </w:drawing>
          </mc:Choice>
          <mc:Fallback>
            <w:pict>
              <v:roundrect id="_x0000_s1026" o:spid="_x0000_s1026" o:spt="2" style="position:absolute;left:0pt;margin-left:13.5pt;margin-top:5.55pt;height:50.7pt;width:211.5pt;z-index:251675648;mso-width-relative:page;mso-height-relative:page;" fillcolor="#FFFFFF" filled="t" stroked="t" coordsize="21600,21600" arcsize="0.166666666666667" o:gfxdata="UEsDBAoAAAAAAIdO4kAAAAAAAAAAAAAAAAAEAAAAZHJzL1BLAwQUAAAACACHTuJAxFQLntQAAAAJ&#10;AQAADwAAAGRycy9kb3ducmV2LnhtbE2PvU7EMBCEeyTewVokOs5ORPjJxbkCCVpEoKB04iWJLl7n&#10;bCd38PTsVVDuN6PZmWp3cpNYMcTRk4Zso0Agdd6O1Gv4eH++eQARkyFrJk+o4Rsj7OrLi8qU1h/p&#10;Ddcm9YJDKJZGw5DSXEoZuwGdiRs/I7H25YMzic/QSxvMkcPdJHOl7qQzI/GHwcz4NGC3bxanobNq&#10;UeFzfX1si9T8rMuB5MtB6+urTG1BJDylPzOc63N1qLlT6xeyUUwa8nuekphnGQjWbwvFoD2DvABZ&#10;V/L/gvoXUEsDBBQAAAAIAIdO4kCUCa63BwIAAAgEAAAOAAAAZHJzL2Uyb0RvYy54bWytU0uOEzEQ&#10;3SNxB8t70p1AmqSVziwIYYNgxMABHH+6jfyT7aQ7F+AArJGQ2CAOwXFGcAzKTpOZARYI4YW7yq56&#10;/eqVa3UxaIUO3AdpTYOnkxIjbqhl0rQNfvN6+2CBUYjEMKKs4Q0+8oAv1vfvrXpX85ntrGLcIwAx&#10;oe5dg7sYXV0UgXZckzCxjhu4FNZrEsH1bcE86QFdq2JWllXRW8+ct5SHAKeb0yVeZ3whOI0vhQg8&#10;ItVg4Bbz7vO+S3uxXpG69cR1ko40yD+w0EQa+OkZakMiQXsvf4PSknobrIgTanVhhZCU5xqgmmn5&#10;SzVXHXE81wLiBHeWKfw/WPricOmRZA1eYmSIhhZdf3j3/fP7bx+/XH/9hJZJod6FGgKv3KUfvQBm&#10;KncQXqcvFIKGrOrxrCofIqJwOKsWVTkH8SncVY8eLpZZ9uIm2/kQn3GrUTIa7O3esFfQuqwoOTwP&#10;MUvLRoKEvcVIaAWNOhCFplVVPU40AXEMBusnZsoMVkm2lUplx7e7J8ojSG3wNq8x+U6YMqgHUeaz&#10;ORAn8DKFIhFM7UCrYNrM7U5GuA1c5vUn4ERsQ0J3IpARUhipO07YU8NQPDrogoFxwYmC5gwjxWG6&#10;kpUjI5HqbyJBBmVAl9S/U8eSFYfdMLZxZ9kR2r93XrYdKD/NhFMQPLcs6Dga6T3f9jPozQCv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VAue1AAAAAkBAAAPAAAAAAAAAAEAIAAAACIAAABkcnMv&#10;ZG93bnJldi54bWxQSwECFAAUAAAACACHTuJAlAmutwcCAAAIBAAADgAAAAAAAAABACAAAAAjAQAA&#10;ZHJzL2Uyb0RvYy54bWxQSwUGAAAAAAYABgBZAQAAnAUAAAAA&#10;">
                <v:fill on="t" focussize="0,0"/>
                <v:stroke color="#000000" joinstyle="round"/>
                <v:imagedata o:title=""/>
                <o:lock v:ext="edit" aspectratio="f"/>
                <v:textbox>
                  <w:txbxContent>
                    <w:p>
                      <w:pPr>
                        <w:jc w:val="center"/>
                      </w:pPr>
                      <w:r>
                        <w:rPr>
                          <w:rFonts w:hint="eastAsia"/>
                        </w:rPr>
                        <w:t>详细说明违反哪一项标准</w:t>
                      </w:r>
                    </w:p>
                    <w:p>
                      <w:pPr>
                        <w:jc w:val="center"/>
                      </w:pPr>
                      <w:r>
                        <w:rPr>
                          <w:rFonts w:hint="eastAsia"/>
                        </w:rPr>
                        <w:t>及对市场竞争的影响</w:t>
                      </w:r>
                    </w:p>
                  </w:txbxContent>
                </v:textbox>
              </v:roundrect>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3600" behindDoc="0" locked="0" layoutInCell="1" allowOverlap="1">
                <wp:simplePos x="0" y="0"/>
                <wp:positionH relativeFrom="column">
                  <wp:posOffset>1520825</wp:posOffset>
                </wp:positionH>
                <wp:positionV relativeFrom="paragraph">
                  <wp:posOffset>356235</wp:posOffset>
                </wp:positionV>
                <wp:extent cx="1270" cy="476250"/>
                <wp:effectExtent l="38100" t="0" r="36830" b="11430"/>
                <wp:wrapNone/>
                <wp:docPr id="8" name="直接箭头连接符 8"/>
                <wp:cNvGraphicFramePr/>
                <a:graphic xmlns:a="http://schemas.openxmlformats.org/drawingml/2006/main">
                  <a:graphicData uri="http://schemas.microsoft.com/office/word/2010/wordprocessingShape">
                    <wps:wsp>
                      <wps:cNvCnPr/>
                      <wps:spPr>
                        <a:xfrm flipH="1">
                          <a:off x="0" y="0"/>
                          <a:ext cx="1270" cy="476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9.75pt;margin-top:28.05pt;height:37.5pt;width:0.1pt;z-index:251673600;mso-width-relative:page;mso-height-relative:page;" filled="f" stroked="t" coordsize="21600,21600" o:gfxdata="UEsDBAoAAAAAAIdO4kAAAAAAAAAAAAAAAAAEAAAAZHJzL1BLAwQUAAAACACHTuJAeCewDtkAAAAK&#10;AQAADwAAAGRycy9kb3ducmV2LnhtbE2PwU7DMAyG70i8Q2QkLoil7dQxStMdgMFpmui2e9aYtlrj&#10;VE22tW+POcHR9qff35+vRtuJCw6+daQgnkUgkCpnWqoV7HfrxyUIHzQZ3TlCBRN6WBW3N7nOjLvS&#10;F17KUAsOIZ9pBU0IfSalrxq02s9cj8S3bzdYHXgcamkGfeVw28kkihbS6pb4Q6N7fG2wOpVnq+Ct&#10;3Kbrw8N+TKbqc1N+LE9bmt6Vur+LoxcQAcfwB8OvPqtDwU5HdybjRacgmT+njCpIFzEIBnjxBOLI&#10;5DyOQRa5/F+h+AFQSwMEFAAAAAgAh07iQH0WOqb0AQAArgMAAA4AAABkcnMvZTJvRG9jLnhtbK1T&#10;S44TMRDdI3EHy3vSSUTm00pnFgkDCwSRgANU/Om25J9sk04uwQWQWAErhtXsOc0wHIOyO2T4iA2i&#10;F1bZVfWq6tXr+cXOaLIVISpnGzoZjSkRljmubNvQVy8vH5xREhNYDtpZ0dC9iPRicf/evPe1mLrO&#10;aS4CQRAb6943tEvJ11UVWScMxJHzwqJTumAg4TW0FQ/QI7rR1XQ8Pql6F7gPjokY8XU1OOmi4Esp&#10;WHouZRSJ6IZib6mcoZybfFaLOdRtAN8pdmgD/qELA8pi0SPUChKQ10H9AWUUCy46mUbMmcpJqZgo&#10;M+A0k/Fv07zowIsyC5IT/ZGm+P9g2bPtOhDFG4qLsmBwRbdvr7+++XD7+erm/fW3L++y/ekjOctU&#10;9T7WmLG063C4Rb8Oee6dDIZIrfwTVEFhAmcju0L0/ki02CXC8HEyPcVlMHQ8PD2ZzsoaqgEkg/kQ&#10;02PhDMlGQ2MKoNouLZ21uFAXhgKwfRoTtoGJPxJysrakb+j5bDrDCoCSkhoSmsbjkNG2pbnotOKX&#10;SuucEUO7WepAtpBFUr48LOL+EpaLrCB2Q1xxDfLpBPBHlpO090ifRZ3T3IIRnBIt8LfIFgJCnUDp&#10;u8gUFNhW/yUay2uLXWTOB5aztXF8X8gv7yiK0udBwFl1P99L9t1vtvg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CewDtkAAAAKAQAADwAAAAAAAAABACAAAAAiAAAAZHJzL2Rvd25yZXYueG1sUEsB&#10;AhQAFAAAAAgAh07iQH0WOqb0AQAArgMAAA4AAAAAAAAAAQAgAAAAKAEAAGRycy9lMm9Eb2MueG1s&#10;UEsFBgAAAAAGAAYAWQEAAI4FA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rPr>
      </w:pP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2576" behindDoc="0" locked="0" layoutInCell="1" allowOverlap="1">
                <wp:simplePos x="0" y="0"/>
                <wp:positionH relativeFrom="column">
                  <wp:posOffset>3399155</wp:posOffset>
                </wp:positionH>
                <wp:positionV relativeFrom="paragraph">
                  <wp:posOffset>290830</wp:posOffset>
                </wp:positionV>
                <wp:extent cx="2230755" cy="523875"/>
                <wp:effectExtent l="4445" t="4445" r="5080" b="5080"/>
                <wp:wrapNone/>
                <wp:docPr id="7" name="圆角矩形 7"/>
                <wp:cNvGraphicFramePr/>
                <a:graphic xmlns:a="http://schemas.openxmlformats.org/drawingml/2006/main">
                  <a:graphicData uri="http://schemas.microsoft.com/office/word/2010/wordprocessingShape">
                    <wps:wsp>
                      <wps:cNvSpPr/>
                      <wps:spPr>
                        <a:xfrm>
                          <a:off x="0" y="0"/>
                          <a:ext cx="2230755"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可以出台，但充分说明符合例外规定的条件，并逐年评估实施效果</w:t>
                            </w:r>
                          </w:p>
                        </w:txbxContent>
                      </wps:txbx>
                      <wps:bodyPr anchor="ctr" upright="1"/>
                    </wps:wsp>
                  </a:graphicData>
                </a:graphic>
              </wp:anchor>
            </w:drawing>
          </mc:Choice>
          <mc:Fallback>
            <w:pict>
              <v:roundrect id="_x0000_s1026" o:spid="_x0000_s1026" o:spt="2" style="position:absolute;left:0pt;margin-left:267.65pt;margin-top:22.9pt;height:41.25pt;width:175.65pt;z-index:251672576;v-text-anchor:middle;mso-width-relative:page;mso-height-relative:page;" fillcolor="#FFFFFF" filled="t" stroked="t" coordsize="21600,21600" arcsize="0.166666666666667" o:gfxdata="UEsDBAoAAAAAAIdO4kAAAAAAAAAAAAAAAAAEAAAAZHJzL1BLAwQUAAAACACHTuJAK/KuYdkAAAAK&#10;AQAADwAAAGRycy9kb3ducmV2LnhtbE2PQU7DMBBF90jcwRokNog6rZs0DXG6KGIFXdByADcekoh4&#10;HGKnLZyeYQXL0Tz9/365ubhenHAMnScN81kCAqn2tqNGw9vh6T4HEaIha3pPqOELA2yq66vSFNaf&#10;6RVP+9gIDqFQGA1tjEMhZahbdCbM/IDEv3c/OhP5HBtpR3PmcNfLRZJk0pmOuKE1A25brD/2k9PQ&#10;7D4VrQ7qeb0c4ihf/PS9fbzT+vZmnjyAiHiJfzD86rM6VOx09BPZIHoNqUoVoxqWKU9gIM+zDMSR&#10;yUWuQFal/D+h+gFQSwMEFAAAAAgAh07iQJ9y6+QQAgAAFQQAAA4AAABkcnMvZTJvRG9jLnhtbK1T&#10;TY7TMBTeI3EHy3smaUdth6jpLChlg2DEwAFebScx8p9st0kvwAFYIyGxQRyC44zgGDy7oTMDLBAi&#10;C+c5fu/L977Pb3k5aEX2wgdpTU0nZyUlwjDLpWlr+ub15tEFJSGC4aCsETU9iEAvVw8fLHtXiant&#10;rOLCEwQxoepdTbsYXVUUgXVCQzizThg8bKzXEHHr24J76BFdq2JalvOit547b5kIAb+uj4d0lfGb&#10;RrD4smmCiETVFLnFvPq8btNarJZQtR5cJ9lIA/6BhQZp8KcnqDVEIDsvf4PSknkbbBPPmNWFbRrJ&#10;RO4Bu5mUv3Rz3YETuRcUJ7iTTOH/wbIX+ytPJK/pghIDGi26+fDu++f33z5+ufn6iSySQr0LFSZe&#10;uys/7gKGqd2h8Tq9sREyZFUPJ1XFEAnDj9PpebmYzShheDabnl8sZgm0uK12PsRnwmqSgpp6uzP8&#10;FVqXFYX98xCztHwkCPwtJY1WaNQeFJnM5/NMExHHZIx+YqbKYJXkG6lU3vh2+0R5gqU13eRnpHMv&#10;TRnS1/TxbJqIA97MRkHEUDvUKpg2c7tXEe4Cl/n5E3AitobQHQlkhJQGVSeAPzWcxINDFwyOC00U&#10;tOCUKIHTlaKcGUGqv8lEGZRBpZN/R8dSFIftMNq4tfyA9oNhncWhYNFTsnNeth3aMMnsUwXevezX&#10;OCfpct/d5z/cTv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vyrmHZAAAACgEAAA8AAAAAAAAA&#10;AQAgAAAAIgAAAGRycy9kb3ducmV2LnhtbFBLAQIUABQAAAAIAIdO4kCfcuvkEAIAABUEAAAOAAAA&#10;AAAAAAEAIAAAACgBAABkcnMvZTJvRG9jLnhtbFBLBQYAAAAABgAGAFkBAACqBQAAAAA=&#10;">
                <v:fill on="t" focussize="0,0"/>
                <v:stroke color="#000000" joinstyle="round"/>
                <v:imagedata o:title=""/>
                <o:lock v:ext="edit" aspectratio="f"/>
                <v:textbox>
                  <w:txbxContent>
                    <w:p>
                      <w:r>
                        <w:rPr>
                          <w:rFonts w:hint="eastAsia"/>
                        </w:rPr>
                        <w:t>可以出台，但充分说明符合例外规定的条件，并逐年评估实施效果</w:t>
                      </w:r>
                    </w:p>
                  </w:txbxContent>
                </v:textbox>
              </v:roundrect>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40005</wp:posOffset>
                </wp:positionV>
                <wp:extent cx="2914650" cy="1000125"/>
                <wp:effectExtent l="14605" t="5080" r="27305" b="15875"/>
                <wp:wrapNone/>
                <wp:docPr id="10" name="菱形 10"/>
                <wp:cNvGraphicFramePr/>
                <a:graphic xmlns:a="http://schemas.openxmlformats.org/drawingml/2006/main">
                  <a:graphicData uri="http://schemas.microsoft.com/office/word/2010/wordprocessingShape">
                    <wps:wsp>
                      <wps:cNvSpPr/>
                      <wps:spPr>
                        <a:xfrm>
                          <a:off x="0" y="0"/>
                          <a:ext cx="2914650" cy="1000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是否符合例外规定</w:t>
                            </w:r>
                          </w:p>
                        </w:txbxContent>
                      </wps:txbx>
                      <wps:bodyPr anchor="ctr" upright="1"/>
                    </wps:wsp>
                  </a:graphicData>
                </a:graphic>
              </wp:anchor>
            </w:drawing>
          </mc:Choice>
          <mc:Fallback>
            <w:pict>
              <v:shape id="_x0000_s1026" o:spid="_x0000_s1026" o:spt="4" type="#_x0000_t4" style="position:absolute;left:0pt;margin-left:5.25pt;margin-top:3.15pt;height:78.75pt;width:229.5pt;z-index:251669504;v-text-anchor:middle;mso-width-relative:page;mso-height-relative:page;" fillcolor="#FFFFFF" filled="t" stroked="t" coordsize="21600,21600" o:gfxdata="UEsDBAoAAAAAAIdO4kAAAAAAAAAAAAAAAAAEAAAAZHJzL1BLAwQUAAAACACHTuJAgglpftYAAAAI&#10;AQAADwAAAGRycy9kb3ducmV2LnhtbE2PvVLDMBCEe2Z4B80xQ0ekYPAEYzkFEBiKFCQUlBdL2CLW&#10;yUjKD2/PpYLyu93Z263nRz+IvY3JBdIwnSgQltpgHHUa3teLqxmIlJEMDoGshh+bYN6cn9VYmXCg&#10;N7tf5U5wCKUKNfQ5j5WUqe2txzQJoyXWPkP0mBljJ03EA4f7QV4rVUqPjvhDj6N96G27Xe28BnRu&#10;GePyxWw/6LUI38+PT4v1l9aXF1N1DyLbY/4zw6k+V4eGO23CjkwSA7O6ZaeGsgDB8k15x7zhe1nM&#10;QDa1/D+g+QVQSwMEFAAAAAgAh07iQAe+TuLzAQAA7gMAAA4AAABkcnMvZTJvRG9jLnhtbK1TXY7T&#10;MBB+R+IOlt/ZJBVdsVHTfaCUFwQrLXuAqe0klvwnj7dJT8EduAEH4DhIHIOxW7q7wANC5MGZsT9/&#10;M/ONZ3U9W8P2KqL2ruPNRc2ZcsJL7YaO333cvnjFGSZwEox3quMHhfx6/fzZagqtWvjRG6kiIxKH&#10;7RQ6PqYU2qpCMSoLeOGDcnTY+2ghkRuHSkaYiN2aalHXl9XkowzRC4VIu5vjIV8X/r5XIn3oe1SJ&#10;mY5Tbqmssay7vFbrFbRDhDBqcUoD/iELC9pR0DPVBhKw+6h/o7JaRI++TxfC28r3vRaq1EDVNPUv&#10;1dyOEFSphcTBcJYJ/x+teL+/iUxL6h3J48BSj75/+vLt62dGG6TOFLAl0G24iScPycylzn20+U9F&#10;sLkoejgrqubEBG0urpqXl0tiFnTW1HXdLJaZtXq4HiKmt8pblo2OSw3WO1nEhP07TEf0T1QOiN5o&#10;udXGFCcOu9cmsj1Qh7flOwV4AjOOTR2/WlJ4JoAeWm8gkWkDlY5uKPGe3MDHxJQ5fX8izoltAMdj&#10;AoUhw6C1OqlYrFGBfOMkS4dA6jqaA56TsUpyZhSNTbYKMoE2f4Mk+YwjFXNzju3IVpp3M9Fkc+fl&#10;gfoKToyeXrtIkbP7EPUwksRNqSPD6FGVXpwGIL/ax36J8DCm6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CWl+1gAAAAgBAAAPAAAAAAAAAAEAIAAAACIAAABkcnMvZG93bnJldi54bWxQSwECFAAU&#10;AAAACACHTuJAB75O4vMBAADuAwAADgAAAAAAAAABACAAAAAlAQAAZHJzL2Uyb0RvYy54bWxQSwUG&#10;AAAAAAYABgBZAQAAigUAAAAA&#10;">
                <v:fill on="t" focussize="0,0"/>
                <v:stroke color="#000000" joinstyle="miter"/>
                <v:imagedata o:title=""/>
                <o:lock v:ext="edit" aspectratio="f"/>
                <v:textbox>
                  <w:txbxContent>
                    <w:p>
                      <w:pPr>
                        <w:jc w:val="center"/>
                        <w:rPr>
                          <w:sz w:val="24"/>
                          <w:szCs w:val="24"/>
                        </w:rPr>
                      </w:pPr>
                      <w:r>
                        <w:rPr>
                          <w:rFonts w:hint="eastAsia"/>
                          <w:sz w:val="24"/>
                          <w:szCs w:val="24"/>
                        </w:rPr>
                        <w:t>是否符合例外规定</w:t>
                      </w:r>
                    </w:p>
                  </w:txbxContent>
                </v:textbox>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71552" behindDoc="0" locked="0" layoutInCell="1" allowOverlap="1">
                <wp:simplePos x="0" y="0"/>
                <wp:positionH relativeFrom="column">
                  <wp:posOffset>2933700</wp:posOffset>
                </wp:positionH>
                <wp:positionV relativeFrom="paragraph">
                  <wp:posOffset>262255</wp:posOffset>
                </wp:positionV>
                <wp:extent cx="405130" cy="3105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5130" cy="310515"/>
                        </a:xfrm>
                        <a:prstGeom prst="rect">
                          <a:avLst/>
                        </a:prstGeom>
                        <a:noFill/>
                        <a:ln w="6350">
                          <a:noFill/>
                        </a:ln>
                      </wps:spPr>
                      <wps:txbx>
                        <w:txbxContent>
                          <w:p>
                            <w:pPr>
                              <w:jc w:val="center"/>
                              <w:rPr>
                                <w:rFonts w:hint="eastAsia" w:ascii="黑体" w:hAnsi="黑体"/>
                                <w:color w:val="000000"/>
                              </w:rPr>
                            </w:pPr>
                            <w:r>
                              <w:rPr>
                                <w:rFonts w:hint="eastAsia" w:ascii="黑体" w:hAnsi="黑体"/>
                                <w:color w:val="000000"/>
                              </w:rPr>
                              <w:t>是</w:t>
                            </w:r>
                          </w:p>
                        </w:txbxContent>
                      </wps:txbx>
                      <wps:bodyPr upright="1"/>
                    </wps:wsp>
                  </a:graphicData>
                </a:graphic>
              </wp:anchor>
            </w:drawing>
          </mc:Choice>
          <mc:Fallback>
            <w:pict>
              <v:shape id="_x0000_s1026" o:spid="_x0000_s1026" o:spt="202" type="#_x0000_t202" style="position:absolute;left:0pt;margin-left:231pt;margin-top:20.65pt;height:24.45pt;width:31.9pt;z-index:251671552;mso-width-relative:page;mso-height-relative:page;" filled="f" stroked="f" coordsize="21600,21600" o:gfxdata="UEsDBAoAAAAAAIdO4kAAAAAAAAAAAAAAAAAEAAAAZHJzL1BLAwQUAAAACACHTuJAPX9SftoAAAAJ&#10;AQAADwAAAGRycy9kb3ducmV2LnhtbE2Py07DMBBF90j8gzVI7KgdQ6o2jVOhSBUSgkVLN+yceJpE&#10;+BFi9wFfz7CC3Yzm6s455friLDvhFIfgFWQzAQx9G8zgOwX7t83dAlhM2httg0cFXxhhXV1flbow&#10;4ey3eNqljlGJj4VW0Kc0FpzHtken4yyM6Ol2CJPTidap42bSZyp3lksh5tzpwdOHXo9Y99h+7I5O&#10;wXO9edXbRrrFt62fXg6P4+f+PVfq9iYTK2AJL+kvDL/4hA4VMTXh6E1kVsHDXJJLoiG7B0aBXObk&#10;0ihYCgm8Kvl/g+oHUEsDBBQAAAAIAIdO4kDZMGo/kwEAAAgDAAAOAAAAZHJzL2Uyb0RvYy54bWyt&#10;Uk1OAyEU3pt4B8LezrS1xkw6bWKMboyaqAegDHRIgEcAO9ML6A1cuXHvuXoOH7RWozvjBnh/33vf&#10;95jOe6PJSvigwNZ0OCgpEZZDo+yypg/3F0enlITIbMM0WFHTtQh0Pjs8mHauEiNoQTfCEwSxoepc&#10;TdsYXVUUgbfCsDAAJywGJXjDIpp+WTSedYhudDEqy5OiA984D1yEgN7zbZDOMr6UgscbKYOIRNcU&#10;Z4v59PlcpLOYTVm19My1iu/GYH+YwjBlseke6pxFRh69+gVlFPcQQMYBB1OAlIqLzAHZDMsfbO5a&#10;5kTmguIEt5cp/B8sv17deqKamk4osczgijYvz5vX983bE5kkeToXKsy6c5gX+zPocc2f/oDOxLqX&#10;3qQb+RCMo9Drvbiij4Sj87icDMcY4RgaD9HI6MVXsfMhXgowJD1q6nF3WVK2ugoRB8HUz5TUy8KF&#10;0jrvT1vS1fRkPClzwT6CFdpiYaKwHTW9Yr/od7wW0KyR1qPzatliz0wsp6PcuePua6R9frcz6NcH&#10;nn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PX9SftoAAAAJAQAADwAAAAAAAAABACAAAAAiAAAA&#10;ZHJzL2Rvd25yZXYueG1sUEsBAhQAFAAAAAgAh07iQNkwaj+TAQAACAMAAA4AAAAAAAAAAQAgAAAA&#10;KQEAAGRycy9lMm9Eb2MueG1sUEsFBgAAAAAGAAYAWQEAAC4FAAAAAA==&#10;">
                <v:fill on="f" focussize="0,0"/>
                <v:stroke on="f" weight="0.5pt"/>
                <v:imagedata o:title=""/>
                <o:lock v:ext="edit" aspectratio="f"/>
                <v:textbox>
                  <w:txbxContent>
                    <w:p>
                      <w:pPr>
                        <w:jc w:val="center"/>
                        <w:rPr>
                          <w:rFonts w:hint="eastAsia" w:ascii="黑体" w:hAnsi="黑体"/>
                          <w:color w:val="000000"/>
                        </w:rPr>
                      </w:pPr>
                      <w:r>
                        <w:rPr>
                          <w:rFonts w:hint="eastAsia" w:ascii="黑体" w:hAnsi="黑体"/>
                          <w:color w:val="000000"/>
                        </w:rPr>
                        <w:t>是</w:t>
                      </w:r>
                    </w:p>
                  </w:txbxContent>
                </v:textbox>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0528" behindDoc="0" locked="0" layoutInCell="1" allowOverlap="1">
                <wp:simplePos x="0" y="0"/>
                <wp:positionH relativeFrom="column">
                  <wp:posOffset>2981325</wp:posOffset>
                </wp:positionH>
                <wp:positionV relativeFrom="paragraph">
                  <wp:posOffset>147955</wp:posOffset>
                </wp:positionV>
                <wp:extent cx="417830" cy="635"/>
                <wp:effectExtent l="0" t="37465" r="8890" b="38100"/>
                <wp:wrapNone/>
                <wp:docPr id="11" name="直接箭头连接符 11"/>
                <wp:cNvGraphicFramePr/>
                <a:graphic xmlns:a="http://schemas.openxmlformats.org/drawingml/2006/main">
                  <a:graphicData uri="http://schemas.microsoft.com/office/word/2010/wordprocessingShape">
                    <wps:wsp>
                      <wps:cNvCnPr/>
                      <wps:spPr>
                        <a:xfrm>
                          <a:off x="0" y="0"/>
                          <a:ext cx="4178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75pt;margin-top:11.65pt;height:0.05pt;width:32.9pt;z-index:251670528;mso-width-relative:page;mso-height-relative:page;" filled="f" stroked="t" coordsize="21600,21600" o:gfxdata="UEsDBAoAAAAAAIdO4kAAAAAAAAAAAAAAAAAEAAAAZHJzL1BLAwQUAAAACACHTuJARE6X5tkAAAAJ&#10;AQAADwAAAGRycy9kb3ducmV2LnhtbE2Py07DMBBF90j8gzVI7KjTpoloiFMJKkQ2VKJFiKWbDLFF&#10;PI5i98XXM13Bbh5Hd86Uy5PrxQHHYD0pmE4SEEiNby11Ct63z3f3IELU1OreEyo4Y4BldX1V6qL1&#10;R3rDwyZ2gkMoFFqBiXEopAyNQafDxA9IvPvyo9OR27GT7aiPHO56OUuSXDptiS8YPeCTweZ7s3cK&#10;4urzbPKP5nFh19uX19z+1HW9Uur2Zpo8gIh4in8wXPRZHSp22vk9tUH0Cub5ImNUwSxNQTCQpRkX&#10;u8tgDrIq5f8Pql9QSwMEFAAAAAgAh07iQNVUB5rqAQAApQMAAA4AAABkcnMvZTJvRG9jLnhtbK1T&#10;S44TMRDdI3EHy3vS6QwZhlY6s0gYNggiAQeo+NNtyT/ZJp1cggsgsQJWDKvZcxoYjkHZCQkfsUH0&#10;wl121XuuelWeXW6NJhsRonK2pfVoTImwzHFlu5a+fHF174KSmMBy0M6Klu5EpJfzu3dmg2/ExPVO&#10;cxEIktjYDL6lfUq+qarIemEgjpwXFp3SBQMJt6GreIAB2Y2uJuPxeTW4wH1wTMSIp8u9k84Lv5SC&#10;pWdSRpGIbinmlsoayrrOazWfQdMF8L1ihzTgH7IwoCxeeqRaQgLyKqg/qIxiwUUn04g5UzkpFROl&#10;BqymHv9WzfMevCi1oDjRH2WK/4+WPd2sAlEce1dTYsFgj27f3Hx9/f720/WXdzffPr/N9scPBP0o&#10;1uBjg5iFXYXDLvpVyJVvZTD5jzWRbRF4dxRYbBNheHi/fnBxhm1g6Do/m2bC6oT0IabHwhmSjZbG&#10;FEB1fVo4a7GPLtRFYdg8iWkP/AHI12pLhpY+nE6mSA84SVJDQtN4rC3armCj04pfKa0zIoZuvdCB&#10;bCDPRvkOCf0Sli9ZQuz3ccWVw6DpBfBHlpO08yiaxfGmOQUjOCVa4GvIVolMoPQpMgUFttN/iUY9&#10;tEVZstB7abO1dnxXFC/nOAtFuMPc5mH7eV/Qp9c1/w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Tpfm2QAAAAkBAAAPAAAAAAAAAAEAIAAAACIAAABkcnMvZG93bnJldi54bWxQSwECFAAUAAAACACH&#10;TuJA1VQHmuoBAAClAwAADgAAAAAAAAABACAAAAAoAQAAZHJzL2Uyb0RvYy54bWxQSwUGAAAAAAYA&#10;BgBZAQAAhAUAAAAA&#10;">
                <v:fill on="f" focussize="0,0"/>
                <v:stroke color="#000000" joinstyle="round" endarrow="block"/>
                <v:imagedata o:title=""/>
                <o:lock v:ext="edit" aspectratio="f"/>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4624" behindDoc="0" locked="0" layoutInCell="1" allowOverlap="1">
                <wp:simplePos x="0" y="0"/>
                <wp:positionH relativeFrom="column">
                  <wp:posOffset>1036320</wp:posOffset>
                </wp:positionH>
                <wp:positionV relativeFrom="paragraph">
                  <wp:posOffset>208280</wp:posOffset>
                </wp:positionV>
                <wp:extent cx="405130" cy="30988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05130" cy="309880"/>
                        </a:xfrm>
                        <a:prstGeom prst="rect">
                          <a:avLst/>
                        </a:prstGeom>
                        <a:noFill/>
                        <a:ln w="6350">
                          <a:noFill/>
                        </a:ln>
                      </wps:spPr>
                      <wps:txbx>
                        <w:txbxContent>
                          <w:p>
                            <w:pPr>
                              <w:pStyle w:val="2"/>
                              <w:spacing w:before="0" w:beforeAutospacing="0" w:after="0" w:afterAutospacing="0"/>
                              <w:jc w:val="center"/>
                              <w:rPr>
                                <w:rFonts w:eastAsia="宋体"/>
                                <w:color w:val="000000"/>
                              </w:rPr>
                            </w:pPr>
                            <w:r>
                              <w:rPr>
                                <w:rFonts w:hint="eastAsia" w:ascii="黑体" w:hAnsi="黑体" w:eastAsia="宋体" w:cs="Times New Roman"/>
                                <w:color w:val="000000"/>
                                <w:kern w:val="2"/>
                                <w:sz w:val="21"/>
                                <w:szCs w:val="21"/>
                                <w:lang w:eastAsia="zh-CN"/>
                              </w:rPr>
                              <w:t>否</w:t>
                            </w:r>
                          </w:p>
                        </w:txbxContent>
                      </wps:txbx>
                      <wps:bodyPr upright="1"/>
                    </wps:wsp>
                  </a:graphicData>
                </a:graphic>
              </wp:anchor>
            </w:drawing>
          </mc:Choice>
          <mc:Fallback>
            <w:pict>
              <v:shape id="_x0000_s1026" o:spid="_x0000_s1026" o:spt="202" type="#_x0000_t202" style="position:absolute;left:0pt;margin-left:81.6pt;margin-top:16.4pt;height:24.4pt;width:31.9pt;z-index:251674624;mso-width-relative:page;mso-height-relative:page;" filled="f" stroked="f" coordsize="21600,21600" o:gfxdata="UEsDBAoAAAAAAIdO4kAAAAAAAAAAAAAAAAAEAAAAZHJzL1BLAwQUAAAACACHTuJAKz8fodkAAAAJ&#10;AQAADwAAAGRycy9kb3ducmV2LnhtbE2Py07DMBBF90j8gzVI7KgTV4QoxKlQpAoJwaKlG3ZOPE0i&#10;4nGI3Qd8PcOKLq/m6s455ersRnHEOQyeNKSLBARS6+1AnYbd+/ouBxGiIWtGT6jhGwOsquur0hTW&#10;n2iDx23sBI9QKIyGPsapkDK0PToTFn5C4tvez85EjnMn7WxOPO5GqZIkk84MxB96M2HdY/u5PTgN&#10;L/X6zWwa5fKfsX5+3T9NX7uPe61vb9LkEUTEc/wvwx8+o0PFTI0/kA1i5JwtFVc1LBUrcEGpB5Zr&#10;NORpBrIq5aVB9QtQSwMEFAAAAAgAh07iQKozqRSXAQAACgMAAA4AAABkcnMvZTJvRG9jLnhtbK1S&#10;S07DMBDdI3EHy3uatIWqRE2RECobBEiFA7iO3ViyPZbtNukF4Aas2LDnXD0HE7cUBDvEZmzP5828&#10;N55ctEaTtfBBgS1pv5dTIiyHStllSR8fZidjSkJktmIarCjpRgR6MT0+mjSuEAOoQVfCEwSxoWhc&#10;SesYXZFlgdfCsNADJywGJXjDIj79Mqs8axDd6GyQ56OsAV85D1yEgN6rXZBOE76Ugsc7KYOIRJcU&#10;Z4vJ+mQXnc2mE1YsPXO14vsx2B+mMExZbHqAumKRkZVXv6CM4h4CyNjjYDKQUnGROCCbfv6Dzbxm&#10;TiQuKE5wB5nC/8Hy2/W9J6oq6eCUEssM7mj78rx9fd++PRH0oUCNCwXmzR1mxvYSWlz0pz+gs+Pd&#10;Sm+6ExkRjKPUm4O8oo2Eo/M0P+sPMcIxNMzPx+Mkf/ZV7HyI1wIM6S4l9bi9JCpb34SIg2DqZ0rX&#10;y8JMaZ02qC1pSjoanuWp4BDBCm2xsKOwG7W7xXbR7nktoNogrZXzalljz0QspaPgqeP+c3Qb/f5O&#10;oF9feP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z8fodkAAAAJAQAADwAAAAAAAAABACAAAAAi&#10;AAAAZHJzL2Rvd25yZXYueG1sUEsBAhQAFAAAAAgAh07iQKozqRSXAQAACgMAAA4AAAAAAAAAAQAg&#10;AAAAKAEAAGRycy9lMm9Eb2MueG1sUEsFBgAAAAAGAAYAWQEAADEFAAAAAA==&#10;">
                <v:fill on="f" focussize="0,0"/>
                <v:stroke on="f" weight="0.5pt"/>
                <v:imagedata o:title=""/>
                <o:lock v:ext="edit" aspectratio="f"/>
                <v:textbox>
                  <w:txbxContent>
                    <w:p>
                      <w:pPr>
                        <w:pStyle w:val="2"/>
                        <w:spacing w:before="0" w:beforeAutospacing="0" w:after="0" w:afterAutospacing="0"/>
                        <w:jc w:val="center"/>
                        <w:rPr>
                          <w:rFonts w:eastAsia="宋体"/>
                          <w:color w:val="000000"/>
                        </w:rPr>
                      </w:pPr>
                      <w:r>
                        <w:rPr>
                          <w:rFonts w:hint="eastAsia" w:ascii="黑体" w:hAnsi="黑体" w:eastAsia="宋体" w:cs="Times New Roman"/>
                          <w:color w:val="000000"/>
                          <w:kern w:val="2"/>
                          <w:sz w:val="21"/>
                          <w:szCs w:val="21"/>
                          <w:lang w:eastAsia="zh-CN"/>
                        </w:rPr>
                        <w:t>否</w:t>
                      </w:r>
                    </w:p>
                  </w:txbxContent>
                </v:textbox>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2816" behindDoc="0" locked="0" layoutInCell="1" allowOverlap="1">
                <wp:simplePos x="0" y="0"/>
                <wp:positionH relativeFrom="column">
                  <wp:posOffset>1524000</wp:posOffset>
                </wp:positionH>
                <wp:positionV relativeFrom="paragraph">
                  <wp:posOffset>247650</wp:posOffset>
                </wp:positionV>
                <wp:extent cx="0" cy="270510"/>
                <wp:effectExtent l="4445" t="0" r="10795" b="3810"/>
                <wp:wrapNone/>
                <wp:docPr id="25" name="直接箭头连接符 25"/>
                <wp:cNvGraphicFramePr/>
                <a:graphic xmlns:a="http://schemas.openxmlformats.org/drawingml/2006/main">
                  <a:graphicData uri="http://schemas.microsoft.com/office/word/2010/wordprocessingShape">
                    <wps:wsp>
                      <wps:cNvCnPr/>
                      <wps:spPr>
                        <a:xfrm>
                          <a:off x="0" y="0"/>
                          <a:ext cx="0" cy="2705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0pt;margin-top:19.5pt;height:21.3pt;width:0pt;z-index:251682816;mso-width-relative:page;mso-height-relative:page;" filled="f" stroked="t" coordsize="21600,21600" o:gfxdata="UEsDBAoAAAAAAIdO4kAAAAAAAAAAAAAAAAAEAAAAZHJzL1BLAwQUAAAACACHTuJA57AzNNcAAAAJ&#10;AQAADwAAAGRycy9kb3ducmV2LnhtbE2PQU/DMAyF70j8h8hIXBBLWmDauroTQuLAkW0S16w1bUfj&#10;VE26jv16jDiwk2W/p+fv5euT69SRhtB6RkhmBhRx6auWa4Td9vV+ASpEy5XtPBPCNwVYF9dXuc0q&#10;P/E7HTexVhLCIbMITYx9pnUoG3I2zHxPLNqnH5yNsg61rgY7SbjrdGrMXDvbsnxobE8vDZVfm9Eh&#10;UBifEvO8dPXu7TzdfaTnw9RvEW9vErMCFekU/83wiy/oUAjT3o9cBdUhpI9GukSEh6VMMfwd9giL&#10;ZA66yPVlg+IHUEsDBBQAAAAIAIdO4kDTqhGF4QEAAJ8DAAAOAAAAZHJzL2Uyb0RvYy54bWytU0uO&#10;EzEQ3SNxB8t70p1I4dNKZxYJwwZBJOAAFdvdbck/uUw6uQQXQGIFrIDV7DkNDMeg7IQMnw1C9MJd&#10;rnK9qvdcXlzsrWE7FVF71/LppOZMOeGldn3LXzy/vHOfM0zgJBjvVMsPCvnF8vatxRgaNfODN1JF&#10;RiAOmzG0fEgpNFWFYlAWcOKDchTsfLSQaBv7SkYYCd2aalbXd6vRRxmiFwqRvOtjkC8LftcpkZ52&#10;HarETMupt1TWWNZtXqvlApo+Qhi0OLUB/9CFBe2o6BlqDQnYy6j/gLJaRI++SxPhbeW7TgtVOBCb&#10;af0bm2cDBFW4kDgYzjLh/4MVT3abyLRs+WzOmQNLd3T9+urrq3fXnz5+eXv17fObbH94zyhOYo0B&#10;G8pZuU087TBsYma+76LNf+LE9kXgw1lgtU9MHJ2CvLN79XxatK9u8kLE9Eh5y7LRckwRdD+klXeO&#10;btHHadEXdo8xUWVK/JGQixrHxpY/mGcSAmiOOgOJTBuIGbq+5KI3Wl5qY3IGxn67MpHtIE9G+TI/&#10;wv3lWC6yBhyO50roODODAvnQSZYOgSRzNNw8t2CV5MwoegvZIkBoEmjzNyeptHHUQZb4KGq2tl4e&#10;itbFT1NQejxNbB6zn/cl++Zd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7AzNNcAAAAJAQAA&#10;DwAAAAAAAAABACAAAAAiAAAAZHJzL2Rvd25yZXYueG1sUEsBAhQAFAAAAAgAh07iQNOqEYXhAQAA&#10;nwMAAA4AAAAAAAAAAQAgAAAAJgEAAGRycy9lMm9Eb2MueG1sUEsFBgAAAAAGAAYAWQEAAHkFAAAA&#10;AA==&#10;">
                <v:fill on="f" focussize="0,0"/>
                <v:stroke color="#000000" joinstyle="round"/>
                <v:imagedata o:title=""/>
                <o:lock v:ext="edit" aspectratio="f"/>
              </v:shape>
            </w:pict>
          </mc:Fallback>
        </mc:AlternateContent>
      </w:r>
    </w:p>
    <w:p>
      <w:pPr>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85888" behindDoc="0" locked="0" layoutInCell="1" allowOverlap="1">
                <wp:simplePos x="0" y="0"/>
                <wp:positionH relativeFrom="column">
                  <wp:posOffset>2219325</wp:posOffset>
                </wp:positionH>
                <wp:positionV relativeFrom="paragraph">
                  <wp:posOffset>122555</wp:posOffset>
                </wp:positionV>
                <wp:extent cx="0" cy="328930"/>
                <wp:effectExtent l="38100" t="0" r="38100" b="6350"/>
                <wp:wrapNone/>
                <wp:docPr id="26" name="直接箭头连接符 26"/>
                <wp:cNvGraphicFramePr/>
                <a:graphic xmlns:a="http://schemas.openxmlformats.org/drawingml/2006/main">
                  <a:graphicData uri="http://schemas.microsoft.com/office/word/2010/wordprocessingShape">
                    <wps:wsp>
                      <wps:cNvCnPr/>
                      <wps:spPr>
                        <a:xfrm>
                          <a:off x="0" y="0"/>
                          <a:ext cx="0" cy="328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4.75pt;margin-top:9.65pt;height:25.9pt;width:0pt;z-index:251685888;mso-width-relative:page;mso-height-relative:page;" filled="f" stroked="t" coordsize="21600,21600" o:gfxdata="UEsDBAoAAAAAAIdO4kAAAAAAAAAAAAAAAAAEAAAAZHJzL1BLAwQUAAAACACHTuJAu7SnItgAAAAJ&#10;AQAADwAAAGRycy9kb3ducmV2LnhtbE2PTU/DMAyG70j8h8hI3FhaBh0tTSfBhOhlSGwT4pg1pqlo&#10;nKrJvvj1GHGAo/0+ev24nB9dL/Y4hs6TgnSSgEBqvOmoVbBZP13dgQhRk9G9J1RwwgDz6vys1IXx&#10;B3rF/Sq2gksoFFqBjXEopAyNRafDxA9InH340enI49hKM+oDl7teXidJJp3uiC9YPeCjxeZztXMK&#10;4uL9ZLO35iHvXtbPy6z7qut6odTlRZrcg4h4jH8w/OizOlTstPU7MkH0CqY3+S2jHORTEAz8LrYK&#10;ZmkKsirl/w+qb1BLAwQUAAAACACHTuJA0/7S0eoBAACjAwAADgAAAGRycy9lMm9Eb2MueG1srVNL&#10;jhMxEN0jcQfLe9JJRjOaaaUzi4RhgyAScICK7e625J9cJp1cggsgsQJWwGr2nAaGY1B2QsJHbBC9&#10;cJfLVa/qPZdn11tr2EZF1N41fDIac6ac8FK7ruEvnt88uOQMEzgJxjvV8J1Cfj2/f282hFpNfe+N&#10;VJERiMN6CA3vUwp1VaHolQUc+aAcHbY+Wki0jV0lIwyEbk01HY8vqsFHGaIXCpG8y/0hnxf8tlUi&#10;PW1bVImZhlNvqayxrOu8VvMZ1F2E0GtxaAP+oQsL2lHRI9QSErCXUf8BZbWIHn2bRsLbyretFqpw&#10;IDaT8W9snvUQVOFC4mA4yoT/D1Y82awi07Lh0wvOHFi6o7vXt19fvbv79PHL29tvn99k+8N7Ruck&#10;1hCwppyFW8XDDsMqZubbNtr8J05sWwTeHQVW28TE3inIeza9vDor2lenvBAxPVLesmw0HFME3fVp&#10;4Z2jW/RxUvSFzWNMVJkSfyTkosaxoeFX59NzzgTQHLUGEpk2EDN0XclFb7S80cbkDIzdemEi20Ce&#10;jPJlfoT7S1gusgTs93HlaD8zvQL50EmWdoEkczTcPLdgleTMKHoL2SJAqBNoc4pMUYPrzF+iqbxx&#10;1EWWeS9sttZe7orexU+TUPo8TG0etZ/3Jfv0tu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u0&#10;pyLYAAAACQEAAA8AAAAAAAAAAQAgAAAAIgAAAGRycy9kb3ducmV2LnhtbFBLAQIUABQAAAAIAIdO&#10;4kDT/tLR6gEAAKMDAAAOAAAAAAAAAAEAIAAAACcBAABkcnMvZTJvRG9jLnhtbFBLBQYAAAAABgAG&#10;AFkBAACDBQ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4864" behindDoc="0" locked="0" layoutInCell="1" allowOverlap="1">
                <wp:simplePos x="0" y="0"/>
                <wp:positionH relativeFrom="column">
                  <wp:posOffset>773430</wp:posOffset>
                </wp:positionH>
                <wp:positionV relativeFrom="paragraph">
                  <wp:posOffset>122555</wp:posOffset>
                </wp:positionV>
                <wp:extent cx="0" cy="347980"/>
                <wp:effectExtent l="38100" t="0" r="38100" b="2540"/>
                <wp:wrapNone/>
                <wp:docPr id="27" name="直接箭头连接符 27"/>
                <wp:cNvGraphicFramePr/>
                <a:graphic xmlns:a="http://schemas.openxmlformats.org/drawingml/2006/main">
                  <a:graphicData uri="http://schemas.microsoft.com/office/word/2010/wordprocessingShape">
                    <wps:wsp>
                      <wps:cNvCnPr/>
                      <wps:spPr>
                        <a:xfrm>
                          <a:off x="0" y="0"/>
                          <a:ext cx="0" cy="3479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0.9pt;margin-top:9.65pt;height:27.4pt;width:0pt;z-index:251684864;mso-width-relative:page;mso-height-relative:page;" filled="f" stroked="t" coordsize="21600,21600" o:gfxdata="UEsDBAoAAAAAAIdO4kAAAAAAAAAAAAAAAAAEAAAAZHJzL1BLAwQUAAAACACHTuJAtjgFPdgAAAAJ&#10;AQAADwAAAGRycy9kb3ducmV2LnhtbE2PzU7DMBCE70i8g7VI3KiTggINcSpBhciFSrQIcXTjJbaI&#10;11Hs/vH0bLnAbWd3NPtNNT/4XuxwjC6QgnySgUBqg3HUKXhbP13dgYhJk9F9IFRwxAjz+vys0qUJ&#10;e3rF3Sp1gkMollqBTWkopYytRa/jJAxIfPsMo9eJ5dhJM+o9h/teTrOskF474g9WD/hosf1abb2C&#10;tPg42uK9fZi55fr5pXDfTdMslLq8yLN7EAkP6c8MJ3xGh5qZNmFLJoqe9TRn9MTD7BrEyfC72Ci4&#10;vclB1pX836D+AVBLAwQUAAAACACHTuJAtXLB/eoBAACjAwAADgAAAGRycy9lMm9Eb2MueG1srVNL&#10;jhMxEN0jcQfLe9JJYJiZVjqzSBg2CEYCDlCx3d2W/JPLpJNLcAEkVsCKYTV7TgPDMSg7IeEjNohe&#10;uMvlqlf1nsuzi401bK0iau8aPhmNOVNOeKld1/CXLy7vnXGGCZwE451q+FYhv5jfvTMbQq2mvvdG&#10;qsgIxGE9hIb3KYW6qlD0ygKOfFCODlsfLSTaxq6SEQZCt6aajscPq8FHGaIXCpG8y90hnxf8tlUi&#10;PWtbVImZhlNvqayxrKu8VvMZ1F2E0GuxbwP+oQsL2lHRA9QSErBXUf8BZbWIHn2bRsLbyretFqpw&#10;IDaT8W9snvcQVOFC4mA4yIT/D1Y8XV9FpmXDp6ecObB0R7dvbr6+fn/76frLu5tvn99m++MHRuck&#10;1hCwppyFu4r7HYarmJlv2mjznzixTRF4exBYbRITO6cg7/0Hp+dnRfvqmBcipsfKW5aNhmOKoLs+&#10;LbxzdIs+Toq+sH6CiSpT4o+EXNQ4NjT8/GR6wpkAmqPWQCLTBmKGriu56I2Wl9qYnIGxWy1MZGvI&#10;k1G+zI9wfwnLRZaA/S6uHO1mplcgHznJ0jaQZI6Gm+cWrJKcGUVvIVsECHUCbY6RKWpwnflLNJU3&#10;jrrIMu+EzdbKy23Ru/hpEkqf+6nNo/bzvmQf39b8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Y4&#10;BT3YAAAACQEAAA8AAAAAAAAAAQAgAAAAIgAAAGRycy9kb3ducmV2LnhtbFBLAQIUABQAAAAIAIdO&#10;4kC1csH96gEAAKMDAAAOAAAAAAAAAAEAIAAAACcBAABkcnMvZTJvRG9jLnhtbFBLBQYAAAAABgAG&#10;AFkBAACDBQAAAAA=&#10;">
                <v:fill on="f" focussize="0,0"/>
                <v:stroke color="#000000" joinstyle="round" endarrow="block"/>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3840" behindDoc="0" locked="0" layoutInCell="1" allowOverlap="1">
                <wp:simplePos x="0" y="0"/>
                <wp:positionH relativeFrom="column">
                  <wp:posOffset>773430</wp:posOffset>
                </wp:positionH>
                <wp:positionV relativeFrom="paragraph">
                  <wp:posOffset>121920</wp:posOffset>
                </wp:positionV>
                <wp:extent cx="1445895" cy="635"/>
                <wp:effectExtent l="0" t="0" r="0" b="0"/>
                <wp:wrapNone/>
                <wp:docPr id="28" name="直接箭头连接符 28"/>
                <wp:cNvGraphicFramePr/>
                <a:graphic xmlns:a="http://schemas.openxmlformats.org/drawingml/2006/main">
                  <a:graphicData uri="http://schemas.microsoft.com/office/word/2010/wordprocessingShape">
                    <wps:wsp>
                      <wps:cNvCnPr/>
                      <wps:spPr>
                        <a:xfrm>
                          <a:off x="0" y="0"/>
                          <a:ext cx="144589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9pt;margin-top:9.6pt;height:0.05pt;width:113.85pt;z-index:251683840;mso-width-relative:page;mso-height-relative:page;" filled="f" stroked="t" coordsize="21600,21600" o:gfxdata="UEsDBAoAAAAAAIdO4kAAAAAAAAAAAAAAAAAEAAAAZHJzL1BLAwQUAAAACACHTuJAiRrkatcAAAAJ&#10;AQAADwAAAGRycy9kb3ducmV2LnhtbE2PzU7DMBCE70i8g7VIXBC1k1JEQpyqqsSBY38krm68JIF4&#10;HcVOU/r03Z7obWd3NPtNsTy5ThxxCK0nDclMgUCqvG2p1rDffTy/gQjRkDWdJ9TwhwGW5f1dYXLr&#10;J9rgcRtrwSEUcqOhibHPpQxVg86Eme+R+PbtB2ciy6GWdjATh7tOpkq9Smda4g+N6XHdYPW7HZ0G&#10;DOMiUavM1fvP8/T0lZ5/pn6n9eNDot5BRDzFfzNc8RkdSmY6+JFsEB3rNGH0yEOWgmDD/CVbgDhc&#10;F3OQZSFvG5QXUEsDBBQAAAAIAIdO4kA58tST5QEAAKIDAAAOAAAAZHJzL2Uyb0RvYy54bWytU0uO&#10;EzEQ3SNxB8t70kmYjGZa6cwiYdggGAk4QMV2d1vyTy6TTi7BBZBYASuY1ew5DQzHoOyEDJ8NQvSi&#10;uuyq91z1XJ5fbK1hGxVRe9fwyWjMmXLCS+26hr98cfngjDNM4CQY71TDdwr5xeL+vfkQajX1vTdS&#10;RUYkDushNLxPKdRVhaJXFnDkg3IUbH20kGgZu0pGGIjdmmo6Hp9Wg48yRC8UIu2u9kG+KPxtq0R6&#10;1raoEjMNp9pSsbHYdbbVYg51FyH0WhzKgH+owoJ2dOiRagUJ2Kuo/6CyWkSPvk0j4W3l21YLVXqg&#10;bibj37p53kNQpRcSB8NRJvx/tOLp5ioyLRs+pZtyYOmObt/cfH39/vb605d3N98+v83+xw+M4iTW&#10;ELAmzNJdxcMKw1XMnW/baPOfemLbIvDuKLDaJiZoc3JyMjs7n3EmKHb6cJYZqztoiJgeK29ZdhqO&#10;KYLu+rT0ztFF+jgpEsPmCaY98Acgn2scGxp+PptmeqBRag0kcm2g5tB1BYveaHmpjckIjN16aSLb&#10;QB6O8h0K+iUtH7IC7Pd5JZTToO4VyEdOsrQLpJqj+ea5BKskZ0bRc8heyUygzd9kkhbGkSRZ5b2u&#10;2Vt7uStyl30ahCLaYWjzpP28Lui7p7X4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a5GrXAAAA&#10;CQEAAA8AAAAAAAAAAQAgAAAAIgAAAGRycy9kb3ducmV2LnhtbFBLAQIUABQAAAAIAIdO4kA58tST&#10;5QEAAKIDAAAOAAAAAAAAAAEAIAAAACYBAABkcnMvZTJvRG9jLnhtbFBLBQYAAAAABgAGAFkBAAB9&#10;BQAAAAA=&#10;">
                <v:fill on="f" focussize="0,0"/>
                <v:stroke color="#000000" joinstyle="round"/>
                <v:imagedata o:title=""/>
                <o:lock v:ext="edit" aspectratio="f"/>
              </v:shape>
            </w:pict>
          </mc:Fallback>
        </mc:AlternateContent>
      </w:r>
    </w:p>
    <w:p>
      <w:pPr>
        <w:tabs>
          <w:tab w:val="left" w:pos="5220"/>
          <w:tab w:val="left" w:pos="6270"/>
        </w:tabs>
        <w:spacing w:line="594" w:lineRule="exact"/>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78720" behindDoc="0" locked="0" layoutInCell="1" allowOverlap="1">
                <wp:simplePos x="0" y="0"/>
                <wp:positionH relativeFrom="column">
                  <wp:posOffset>-209550</wp:posOffset>
                </wp:positionH>
                <wp:positionV relativeFrom="paragraph">
                  <wp:posOffset>363855</wp:posOffset>
                </wp:positionV>
                <wp:extent cx="447675" cy="0"/>
                <wp:effectExtent l="0" t="0" r="0" b="0"/>
                <wp:wrapNone/>
                <wp:docPr id="29" name="直接箭头连接符 2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6.5pt;margin-top:28.65pt;height:0pt;width:35.25pt;z-index:251678720;mso-width-relative:page;mso-height-relative:page;" filled="f" stroked="t" coordsize="21600,21600" o:gfxdata="UEsDBAoAAAAAAIdO4kAAAAAAAAAAAAAAAAAEAAAAZHJzL1BLAwQUAAAACACHTuJANtj7ytYAAAAI&#10;AQAADwAAAGRycy9kb3ducmV2LnhtbE2PQU/CQBSE7yT+h80z8QZbqFBSuuVAovFgmoB6X7qPttp9&#10;W7uPFv69azzgcTKTmW+y7cW2YsDeN44UzGcRCKTSmYYqBe9vT9M1CM+ajG4doYIretjmd5NMp8aN&#10;tMfhwJUIJeRTraBm7lIpfVmj1X7mOqTgnVxvNQfZV9L0egzltpWLKFpJqxsKC7XucFdj+XU4WwXf&#10;lFw/HuWw/iwKXj2/vFaExajUw/082oBgvPAtDL/4AR3ywHR0ZzJetAqmcRy+sIJlEoMIgThZgjj+&#10;aZln8v+B/AdQSwMEFAAAAAgAh07iQPYLIZPqAQAAqQMAAA4AAABkcnMvZTJvRG9jLnhtbK1TS44T&#10;MRDdI3EHy3vSmWg+TCudWSQMLBCMBBygYru7Lfknl0knl+ACSKyAFbCaPaeB4RiU3Znw2yCEF1bZ&#10;5Xp+9fw8v9hawzYqovau4UeTKWfKCS+16xr+4vnlvfucYQInwXinGr5TyC8Wd+/Mh1Crme+9kSoy&#10;AnFYD6HhfUqhrioUvbKAEx+Uo2Tro4VEy9hVMsJA6NZUs+n0tBp8lCF6oRBpdzUm+aLgt60S6Wnb&#10;okrMNJy4pTLHMq/zXC3mUHcRQq/Fngb8AwsL2tGlB6gVJGAvo/4DymoRPfo2TYS3lW9bLVTpgbo5&#10;mv7WzbMegiq9kDgYDjLh/4MVTzZXkWnZ8Nk5Zw4svdHN6+uvr97dfPr45e31t89vcvzhPaM8iTUE&#10;rKlm6a7ifoXhKubOt220rDU6PCIfFC2oO7YtUu8OUqttYoI2j4/PTs9OOBO3qWpEyEghYnqovGU5&#10;aDimCLrr09I7R+/p44gOm8eYiAMV3hbkYuPY0PDzk1kGB3JUayBRaAP1iK4rzNAbLS+1MbkCY7de&#10;msg2kD1SRu6UcH85li9ZAfbjuZIa3dMrkA+cZGkXSDxHNueZglWSM6PoV+SIAKFOoM3fnKSrjSMG&#10;WexR3hytvdwV1cs++aFw3Hs3G+7ndan+8cM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2PvK&#10;1gAAAAgBAAAPAAAAAAAAAAEAIAAAACIAAABkcnMvZG93bnJldi54bWxQSwECFAAUAAAACACHTuJA&#10;9gshk+oBAACpAwAADgAAAAAAAAABACAAAAAlAQAAZHJzL2Uyb0RvYy54bWxQSwUGAAAAAAYABgBZ&#10;AQAAgQUAAAAA&#10;">
                <v:fill on="f" focussize="0,0"/>
                <v:stroke color="#000000" joinstyle="round"/>
                <v:imagedata o:title=""/>
                <o:lock v:ext="edit" aspectratio="f"/>
              </v:shap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81792" behindDoc="0" locked="0" layoutInCell="1" allowOverlap="1">
                <wp:simplePos x="0" y="0"/>
                <wp:positionH relativeFrom="column">
                  <wp:posOffset>1809750</wp:posOffset>
                </wp:positionH>
                <wp:positionV relativeFrom="paragraph">
                  <wp:posOffset>55245</wp:posOffset>
                </wp:positionV>
                <wp:extent cx="990600" cy="523875"/>
                <wp:effectExtent l="4445" t="4445" r="10795" b="5080"/>
                <wp:wrapNone/>
                <wp:docPr id="30" name="圆角矩形 30"/>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不得出台</w:t>
                            </w:r>
                          </w:p>
                        </w:txbxContent>
                      </wps:txbx>
                      <wps:bodyPr anchor="ctr" upright="1"/>
                    </wps:wsp>
                  </a:graphicData>
                </a:graphic>
              </wp:anchor>
            </w:drawing>
          </mc:Choice>
          <mc:Fallback>
            <w:pict>
              <v:roundrect id="_x0000_s1026" o:spid="_x0000_s1026" o:spt="2" style="position:absolute;left:0pt;margin-left:142.5pt;margin-top:4.35pt;height:41.25pt;width:78pt;z-index:251681792;v-text-anchor:middle;mso-width-relative:page;mso-height-relative:page;" fillcolor="#FFFFFF" filled="t" stroked="t" coordsize="21600,21600" arcsize="0.166666666666667" o:gfxdata="UEsDBAoAAAAAAIdO4kAAAAAAAAAAAAAAAAAEAAAAZHJzL1BLAwQUAAAACACHTuJAFGksJNcAAAAI&#10;AQAADwAAAGRycy9kb3ducmV2LnhtbE2PwU7DMBBE70j8g7VIXBB1kgaahmx6KOIEPdD2A9x4m0TE&#10;62A7beHrMSc4jmY086ZaXcwgTuR8bxkhnSUgiBure24R9ruX+wKED4q1GiwTwhd5WNXXV5UqtT3z&#10;O522oRWxhH2pELoQxlJK33RklJ/ZkTh6R+uMClG6VmqnzrHcDDJLkkdpVM9xoVMjrTtqPraTQWg3&#10;n3Ne7Oavy3wMTr7Z6Xv9fId4e5MmTyACXcJfGH7xIzrUkelgJ9ZeDAhZ8RC/BIRiASL6eZ5GfUBY&#10;phnIupL/D9Q/UEsDBBQAAAAIAIdO4kARaB2NEAIAABYEAAAOAAAAZHJzL2Uyb0RvYy54bWytU01u&#10;EzEU3iNxB8t7OpNUSdtRJl0QwgZBReEAL7Znxsh/sp3M5AIcgDUSEhvUQ3CcCo7BszOkLbBAiFl4&#10;nu33Pn/v++zF5aAV2QkfpDU1nZyUlAjDLJemrenbN+sn55SECIaDskbUdC8CvVw+frToXSWmtrOK&#10;C08QxISqdzXtYnRVUQTWCQ3hxDphcLOxXkPEqW8L7qFHdK2KaVnOi9567rxlIgRcXR026TLjN41g&#10;8VXTBBGJqilyi3n0edyksVguoGo9uE6ykQb8AwsN0uChR6gVRCBbL3+D0pJ5G2wTT5jVhW0ayUTu&#10;AbuZlL90c92BE7kXFCe4o0zh/8Gyl7srTySv6SnKY0CjR7cf33//8uHbp5vbr58JLqNGvQsVpl67&#10;Kz/OAoap4aHxOv2xFTJkXfdHXcUQCcPFi4tyXiI8w63Z9PT8bJYwi7ti50N8LqwmKaipt1vDX6N3&#10;WVLYvQgxa8tHgsDfUdJohU7tQJHJfD4/GxHHZMT+iZkqg1WSr6VSeeLbzVPlCZbWdJ2/sfhBmjKk&#10;R+qz6QyJA17NRkHEUDsUK5g2c3tQEe4Dl/n7E3AitoLQHQhkhJQGVSeAPzOcxL1DFwy+F5ooaMEp&#10;UQKfV4pyZgSp/iYTZVAGlU72HQxLURw2w+jixvI9+g+GdRZfBYuekq3zsu3Qhklmnyrw8mW/xoeS&#10;bvf9eT7h7jkv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aSwk1wAAAAgBAAAPAAAAAAAAAAEA&#10;IAAAACIAAABkcnMvZG93bnJldi54bWxQSwECFAAUAAAACACHTuJAEWgdjRACAAAWBAAADgAAAAAA&#10;AAABACAAAAAmAQAAZHJzL2Uyb0RvYy54bWxQSwUGAAAAAAYABgBZAQAAqAUAAAAA&#10;">
                <v:fill on="t" focussize="0,0"/>
                <v:stroke color="#000000" joinstyle="round"/>
                <v:imagedata o:title=""/>
                <o:lock v:ext="edit" aspectratio="f"/>
                <v:textbox>
                  <w:txbxContent>
                    <w:p>
                      <w:pPr>
                        <w:jc w:val="center"/>
                      </w:pPr>
                      <w:r>
                        <w:rPr>
                          <w:rFonts w:hint="eastAsia"/>
                        </w:rPr>
                        <w:t>不得出台</w:t>
                      </w:r>
                    </w:p>
                  </w:txbxContent>
                </v:textbox>
              </v:roundrect>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77696" behindDoc="0" locked="0" layoutInCell="1" allowOverlap="1">
                <wp:simplePos x="0" y="0"/>
                <wp:positionH relativeFrom="column">
                  <wp:posOffset>238125</wp:posOffset>
                </wp:positionH>
                <wp:positionV relativeFrom="paragraph">
                  <wp:posOffset>74295</wp:posOffset>
                </wp:positionV>
                <wp:extent cx="990600" cy="523875"/>
                <wp:effectExtent l="4445" t="4445" r="10795" b="5080"/>
                <wp:wrapNone/>
                <wp:docPr id="31" name="圆角矩形 31"/>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进行调整</w:t>
                            </w:r>
                          </w:p>
                        </w:txbxContent>
                      </wps:txbx>
                      <wps:bodyPr anchor="ctr" upright="1"/>
                    </wps:wsp>
                  </a:graphicData>
                </a:graphic>
              </wp:anchor>
            </w:drawing>
          </mc:Choice>
          <mc:Fallback>
            <w:pict>
              <v:roundrect id="_x0000_s1026" o:spid="_x0000_s1026" o:spt="2" style="position:absolute;left:0pt;margin-left:18.75pt;margin-top:5.85pt;height:41.25pt;width:78pt;z-index:251677696;v-text-anchor:middle;mso-width-relative:page;mso-height-relative:page;" fillcolor="#FFFFFF" filled="t" stroked="t" coordsize="21600,21600" arcsize="0.166666666666667" o:gfxdata="UEsDBAoAAAAAAIdO4kAAAAAAAAAAAAAAAAAEAAAAZHJzL1BLAwQUAAAACACHTuJAUKBbptcAAAAI&#10;AQAADwAAAGRycy9kb3ducmV2LnhtbE2PwU7DMBBE70j8g7VIXBB10hTShDg9FHGCHmj7AW68JBHx&#10;OthOW/h6tic47sxo9k21OttBHNGH3pGCdJaAQGqc6alVsN+93C9BhKjJ6MERKvjGAKv6+qrSpXEn&#10;esfjNraCSyiUWkEX41hKGZoOrQ4zNyKx9+G81ZFP30rj9YnL7SDnSfIore6JP3R6xHWHzed2sgra&#10;zVdG+S57LRZj9PLNTT/r5zulbm/S5AlExHP8C8MFn9GhZqaDm8gEMSjI8gdOsp7mIC5+kbFwUFAs&#10;5iDrSv4fUP8CUEsDBBQAAAAIAIdO4kC0mg1DEAIAABYEAAAOAAAAZHJzL2Uyb0RvYy54bWytU01u&#10;EzEU3iNxB8t7OpNUSdtRJl0QwgZBReEAL7Znxsh/sp3M5AIcgDUSEhvUQ3CcCo7BszOkLbBAiFl4&#10;nu33Pn/v++zF5aAV2QkfpDU1nZyUlAjDLJemrenbN+sn55SECIaDskbUdC8CvVw+frToXSWmtrOK&#10;C08QxISqdzXtYnRVUQTWCQ3hxDphcLOxXkPEqW8L7qFHdK2KaVnOi9567rxlIgRcXR026TLjN41g&#10;8VXTBBGJqilyi3n0edyksVguoGo9uE6ykQb8AwsN0uChR6gVRCBbL3+D0pJ5G2wTT5jVhW0ayUTu&#10;AbuZlL90c92BE7kXFCe4o0zh/8Gyl7srTySv6emEEgMaPbr9+P77lw/fPt3cfv1McBk16l2oMPXa&#10;XflxFjBMDQ+N1+mPrZAh67o/6iqGSBguXlyU8xLVZ7g1m56en80SZnFX7HyIz4XVJAU19XZr+Gv0&#10;LksKuxchZm35SBD4O0oardCpHSgymc/nZyPimIzYPzFTZbBK8rVUKk98u3mqPMHSmq7zNxY/SFOG&#10;9Eh9Np0hccCr2SiIGGqHYgXTZm4PKsJ94DJ/fwJOxFYQugOBjJDSoOoE8GeGk7h36ILB90ITBS04&#10;JUrg80pRzowg1d9kogzKoNLJvoNhKYrDZhhd3Fi+R//BsM7iq2DRU7J1XrYd2pCdz7V4+bJf40NJ&#10;t/v+PJ9w95yX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oFum1wAAAAgBAAAPAAAAAAAAAAEA&#10;IAAAACIAAABkcnMvZG93bnJldi54bWxQSwECFAAUAAAACACHTuJAtJoNQxACAAAWBAAADgAAAAAA&#10;AAABACAAAAAmAQAAZHJzL2Uyb0RvYy54bWxQSwUGAAAAAAYABgBZAQAAqAUAAAAA&#10;">
                <v:fill on="t" focussize="0,0"/>
                <v:stroke color="#000000" joinstyle="round"/>
                <v:imagedata o:title=""/>
                <o:lock v:ext="edit" aspectratio="f"/>
                <v:textbox>
                  <w:txbxContent>
                    <w:p>
                      <w:pPr>
                        <w:jc w:val="center"/>
                      </w:pPr>
                      <w:r>
                        <w:rPr>
                          <w:rFonts w:hint="eastAsia"/>
                        </w:rPr>
                        <w:t>进行调整</w:t>
                      </w:r>
                    </w:p>
                  </w:txbxContent>
                </v:textbox>
              </v:roundrect>
            </w:pict>
          </mc:Fallback>
        </mc:AlternateContent>
      </w:r>
      <w:r>
        <w:rPr>
          <w:rFonts w:hint="eastAsia" w:ascii="Times New Roman" w:hAnsi="Times New Roman" w:eastAsia="仿宋_GB2312"/>
          <w:sz w:val="30"/>
          <w:szCs w:val="30"/>
        </w:rPr>
        <w:tab/>
      </w:r>
      <w:r>
        <w:rPr>
          <w:rFonts w:hint="eastAsia" w:ascii="Times New Roman" w:hAnsi="Times New Roman" w:eastAsia="仿宋_GB2312"/>
          <w:sz w:val="30"/>
          <w:szCs w:val="30"/>
        </w:rPr>
        <w:tab/>
      </w: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spacing w:line="594" w:lineRule="exact"/>
        <w:rPr>
          <w:rFonts w:hint="eastAsia" w:ascii="Times New Roman" w:hAnsi="Times New Roman" w:eastAsia="方正小标宋简体"/>
          <w:sz w:val="36"/>
          <w:szCs w:val="36"/>
        </w:rPr>
      </w:pPr>
      <w:r>
        <w:rPr>
          <w:rFonts w:hint="eastAsia" w:ascii="Times New Roman" w:hAnsi="Times New Roman" w:eastAsia="黑体"/>
          <w:sz w:val="30"/>
          <w:szCs w:val="30"/>
        </w:rPr>
        <w:t>附件2</w:t>
      </w:r>
    </w:p>
    <w:p>
      <w:pPr>
        <w:spacing w:line="594" w:lineRule="exact"/>
        <w:jc w:val="both"/>
        <w:rPr>
          <w:rFonts w:hint="eastAsia" w:ascii="Times New Roman" w:hAnsi="Times New Roman" w:eastAsia="方正小标宋简体"/>
          <w:sz w:val="44"/>
          <w:szCs w:val="44"/>
        </w:rPr>
      </w:pPr>
    </w:p>
    <w:p>
      <w:pPr>
        <w:spacing w:line="594"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公平竞争审查表</w:t>
      </w:r>
    </w:p>
    <w:tbl>
      <w:tblPr>
        <w:tblStyle w:val="3"/>
        <w:tblpPr w:leftFromText="180" w:rightFromText="180" w:vertAnchor="text" w:horzAnchor="page" w:tblpX="1908" w:tblpY="731"/>
        <w:tblOverlap w:val="never"/>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vAlign w:val="center"/>
          </w:tcPr>
          <w:p>
            <w:pPr>
              <w:spacing w:line="594" w:lineRule="exact"/>
              <w:jc w:val="center"/>
              <w:rPr>
                <w:rFonts w:hint="eastAsia" w:ascii="Times New Roman" w:hAnsi="Times New Roman" w:eastAsia="仿宋_GB2312"/>
                <w:sz w:val="28"/>
                <w:szCs w:val="28"/>
              </w:rPr>
            </w:pPr>
          </w:p>
        </w:tc>
        <w:tc>
          <w:tcPr>
            <w:tcW w:w="7320" w:type="dxa"/>
            <w:gridSpan w:val="5"/>
            <w:tcBorders>
              <w:top w:val="nil"/>
              <w:left w:val="nil"/>
              <w:bottom w:val="single" w:color="auto" w:sz="4" w:space="0"/>
              <w:right w:val="nil"/>
            </w:tcBorders>
            <w:vAlign w:val="top"/>
          </w:tcPr>
          <w:p>
            <w:pPr>
              <w:spacing w:line="594" w:lineRule="exact"/>
              <w:jc w:val="righ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eastAsia="zh-CN"/>
              </w:rPr>
              <w:t>年</w:t>
            </w:r>
            <w:r>
              <w:rPr>
                <w:rFonts w:hint="eastAsia" w:ascii="Times New Roman" w:hAnsi="Times New Roman" w:eastAsia="仿宋_GB2312"/>
                <w:sz w:val="28"/>
                <w:szCs w:val="28"/>
                <w:lang w:val="en-US" w:eastAsia="zh-CN"/>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tcBorders>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政策措施名称</w:t>
            </w:r>
          </w:p>
        </w:tc>
        <w:tc>
          <w:tcPr>
            <w:tcW w:w="7320" w:type="dxa"/>
            <w:gridSpan w:val="5"/>
            <w:tcBorders>
              <w:top w:val="single" w:color="auto" w:sz="4" w:space="0"/>
              <w:bottom w:val="single" w:color="auto" w:sz="4" w:space="0"/>
              <w:right w:val="single" w:color="auto" w:sz="4" w:space="0"/>
            </w:tcBorders>
            <w:vAlign w:val="top"/>
          </w:tcPr>
          <w:p>
            <w:pPr>
              <w:spacing w:line="594" w:lineRule="exac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248" w:type="dxa"/>
            <w:tcBorders>
              <w:top w:val="single" w:color="auto" w:sz="4" w:space="0"/>
            </w:tcBorders>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涉及行业领域</w:t>
            </w:r>
          </w:p>
        </w:tc>
        <w:tc>
          <w:tcPr>
            <w:tcW w:w="7320" w:type="dxa"/>
            <w:gridSpan w:val="5"/>
            <w:tcBorders>
              <w:top w:val="single" w:color="auto" w:sz="4" w:space="0"/>
            </w:tcBorders>
            <w:vAlign w:val="top"/>
          </w:tcPr>
          <w:p>
            <w:pPr>
              <w:spacing w:line="594" w:lineRule="exac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248" w:type="dxa"/>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性质</w:t>
            </w:r>
          </w:p>
        </w:tc>
        <w:tc>
          <w:tcPr>
            <w:tcW w:w="7320" w:type="dxa"/>
            <w:gridSpan w:val="5"/>
            <w:vAlign w:val="top"/>
          </w:tcPr>
          <w:p>
            <w:pPr>
              <w:spacing w:line="594" w:lineRule="exact"/>
              <w:rPr>
                <w:rFonts w:hint="eastAsia" w:ascii="Times New Roman" w:hAnsi="Times New Roman" w:eastAsia="仿宋_GB2312"/>
                <w:sz w:val="28"/>
                <w:szCs w:val="28"/>
              </w:rPr>
            </w:pPr>
            <w:r>
              <w:rPr>
                <w:rFonts w:hint="eastAsia" w:ascii="Times New Roman" w:hAnsi="Times New Roman" w:eastAsia="仿宋_GB2312"/>
                <w:sz w:val="28"/>
                <w:szCs w:val="28"/>
              </w:rPr>
              <mc:AlternateContent>
                <mc:Choice Requires="wps">
                  <w:drawing>
                    <wp:anchor distT="0" distB="0" distL="114300" distR="114300" simplePos="0" relativeHeight="251687936" behindDoc="0" locked="0" layoutInCell="1" allowOverlap="1">
                      <wp:simplePos x="0" y="0"/>
                      <wp:positionH relativeFrom="column">
                        <wp:posOffset>2880995</wp:posOffset>
                      </wp:positionH>
                      <wp:positionV relativeFrom="paragraph">
                        <wp:posOffset>140335</wp:posOffset>
                      </wp:positionV>
                      <wp:extent cx="180975" cy="171450"/>
                      <wp:effectExtent l="4445" t="4445" r="12700" b="6985"/>
                      <wp:wrapNone/>
                      <wp:docPr id="32" name="流程图: 过程 32"/>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26.85pt;margin-top:11.05pt;height:13.5pt;width:14.25pt;z-index:251687936;mso-width-relative:page;mso-height-relative:page;" fillcolor="#FFFFFF" filled="t" stroked="t" coordsize="21600,21600" o:gfxdata="UEsDBAoAAAAAAIdO4kAAAAAAAAAAAAAAAAAEAAAAZHJzL1BLAwQUAAAACACHTuJAhtXZ6NkAAAAJ&#10;AQAADwAAAGRycy9kb3ducmV2LnhtbE2PsU7DMBCGdyTewToklqp17KYQQpwOSEF0YCB0YXNik0TE&#10;5yh20/L2HBNsd7pf331/sb+4kS12DoNHBWKTALPYejNgp+D4Xq0zYCFqNHr0aBV82wD78vqq0Lnx&#10;Z3yzSx07RhAMuVbQxzjlnIe2t06HjZ8s0u3Tz05HWueOm1mfCe5GLpPkjjs9IH3o9WSfett+1Sen&#10;QGar+hlfq5e0OZhK78THstoelLq9EckjsGgv8S8Mv/qkDiU5Nf6EJrBRQbrb3lOUYFIAo0CaSQms&#10;oeFBAC8L/r9B+QNQSwMEFAAAAAgAh07iQEV8MEH6AQAA6AMAAA4AAABkcnMvZTJvRG9jLnhtbK1T&#10;S44TMRDdI3EHy3vS3YEwM610ZjEhbBCMNHCAij/dlvyT7UknS1YsOAIX4AJsmdPwOQZlJ2RmgAVC&#10;9MJd5Sq/evXKnp9vjSYbEaJytqPNpKZEWOa4sn1H37xePTqlJCawHLSzoqM7Een54uGD+ehbMXWD&#10;01wEgiA2tqPv6JCSb6sqskEYiBPnhcWgdMFAQjf0FQ8wIrrR1bSun1ajC9wHx0SMuLvcB+mi4Esp&#10;WHolZRSJ6I4it1TWUNZ1XqvFHNo+gB8UO9CAf2BhQFkseoRaQgJyHdRvUEax4KKTacKcqZyUionS&#10;A3bT1L90czWAF6UXFCf6o0zx/8Gyl5vLQBTv6OMpJRYMzujrp7ffPr7/8uFzS77fvEOTYAyFGn1s&#10;Mf/KX4aDF9HMXW9lMPmP/ZBtEXd3FFdsE2G42ZzWZyczShiGmpPmyayIX90e9iGm58IZko2OSu3G&#10;iwFCutxPt8gLmxcxYXE89jM9141OK75SWhcn9OsLHcgGcOar8mX2eORemrZk7OjZbJo5AV49qSGh&#10;aTyKEW1f6t07Ee8C1+X7E3AmtoQ47AkUhJwGrVFJZOWgHQTwZ5aTtPOot8WXQTMZIzglWuBDylbJ&#10;TKD032Rid9pik3lG+6lka+34Dsd77YPqB9S0KXxzBK9TkeRw9fN9vesXpNsHuvg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tXZ6NkAAAAJAQAADwAAAAAAAAABACAAAAAiAAAAZHJzL2Rvd25yZXYu&#10;eG1sUEsBAhQAFAAAAAgAh07iQEV8MEH6AQAA6AMAAA4AAAAAAAAAAQAgAAAAKAEAAGRycy9lMm9E&#10;b2MueG1sUEsFBgAAAAAGAAYAWQEAAJQFA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88960" behindDoc="0" locked="0" layoutInCell="1" allowOverlap="1">
                      <wp:simplePos x="0" y="0"/>
                      <wp:positionH relativeFrom="column">
                        <wp:posOffset>3750310</wp:posOffset>
                      </wp:positionH>
                      <wp:positionV relativeFrom="paragraph">
                        <wp:posOffset>140335</wp:posOffset>
                      </wp:positionV>
                      <wp:extent cx="180975" cy="171450"/>
                      <wp:effectExtent l="4445" t="4445" r="12700" b="6985"/>
                      <wp:wrapNone/>
                      <wp:docPr id="33" name="流程图: 过程 33"/>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95.3pt;margin-top:11.05pt;height:13.5pt;width:14.25pt;z-index:251688960;mso-width-relative:page;mso-height-relative:page;" fillcolor="#FFFFFF" filled="t" stroked="t" coordsize="21600,21600" o:gfxdata="UEsDBAoAAAAAAIdO4kAAAAAAAAAAAAAAAAAEAAAAZHJzL1BLAwQUAAAACACHTuJAmThF8dgAAAAJ&#10;AQAADwAAAGRycy9kb3ducmV2LnhtbE2PwU7DMAyG70i8Q2QkLhNLU7ZqK013QCpiBw4ULtzSxrQV&#10;jVM1WTfeHnOCk2350+/PxeHiRrHgHAZPGtQ6AYHUejtQp+H9rbrbgQjRkDWjJ9TwjQEO5fVVYXLr&#10;z/SKSx07wSEUcqOhj3HKpQxtj86EtZ+QePfpZ2cij3Mn7WzOHO5GmSZJJp0ZiC/0ZsLHHtuv+uQ0&#10;pLtV/UQv1fOmOdrKbNXHsro/an17o5IHEBEv8Q+GX31Wh5KdGn8iG8SoYbtPMkY5LFUgGMjUnptG&#10;w4arLAv5/4PyB1BLAwQUAAAACACHTuJArKel1foBAADoAwAADgAAAGRycy9lMm9Eb2MueG1srVNL&#10;jhMxEN0jcQfLe9LdGcLMtNKZxYSwQTDSwAEq/nRb8k+2J50sWbHgCFyAC7CF0/A5BmUnZGaABUL0&#10;wl3lKr969cqeX2yNJhsRonK2o82kpkRY5riyfUdfv1o9OqMkJrActLOiozsR6cXi4YP56FsxdYPT&#10;XASCIDa2o+/okJJvqyqyQRiIE+eFxaB0wUBCN/QVDzAiutHVtK6fVKML3AfHRIy4u9wH6aLgSylY&#10;eillFInojiK3VNZQ1nVeq8Uc2j6AHxQ70IB/YGFAWSx6hFpCAnIT1G9QRrHgopNpwpypnJSKidID&#10;dtPUv3RzPYAXpRcUJ/qjTPH/wbIXm6tAFO/oyQklFgzO6OvHN98+vPvy/lNLvn9+iybBGAo1+thi&#10;/rW/Cgcvopm73spg8h/7Idsi7u4ortgmwnCzOavPT2eUMAw1p83jWRG/uj3sQ0zPhDMkGx2V2o2X&#10;A4R0tZ9ukRc2z2PC4njsZ3quG51WfKW0Lk7o15c6kA3gzFfly+zxyL00bcnY0fPZNHMCvHpSQ0LT&#10;eBQj2r7Uu3ci3gWuy/cn4ExsCXHYEygIOQ1ao5LIykE7COBPLSdp51Fviy+DZjJGcEq0wIeUrZKZ&#10;QOm/ycTutMUm84z2U8nW2vEdjvfGB9UPqGlT+OYIXqciyeHq5/t61y9Itw908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OEXx2AAAAAkBAAAPAAAAAAAAAAEAIAAAACIAAABkcnMvZG93bnJldi54&#10;bWxQSwECFAAUAAAACACHTuJArKel1foBAADoAwAADgAAAAAAAAABACAAAAAnAQAAZHJzL2Uyb0Rv&#10;Yy54bWxQSwUGAAAAAAYABgBZAQAAkwU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86912" behindDoc="0" locked="0" layoutInCell="1" allowOverlap="1">
                      <wp:simplePos x="0" y="0"/>
                      <wp:positionH relativeFrom="column">
                        <wp:posOffset>1159510</wp:posOffset>
                      </wp:positionH>
                      <wp:positionV relativeFrom="paragraph">
                        <wp:posOffset>136525</wp:posOffset>
                      </wp:positionV>
                      <wp:extent cx="180975" cy="171450"/>
                      <wp:effectExtent l="4445" t="4445" r="12700" b="6985"/>
                      <wp:wrapNone/>
                      <wp:docPr id="34" name="流程图: 过程 34"/>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91.3pt;margin-top:10.75pt;height:13.5pt;width:14.25pt;z-index:251686912;mso-width-relative:page;mso-height-relative:page;" fillcolor="#FFFFFF" filled="t" stroked="t" coordsize="21600,21600" o:gfxdata="UEsDBAoAAAAAAIdO4kAAAAAAAAAAAAAAAAAEAAAAZHJzL1BLAwQUAAAACACHTuJAnetWftcAAAAJ&#10;AQAADwAAAGRycy9kb3ducmV2LnhtbE2PMU/DMBCFdyT+g3VILBV1HJoqCnE6IAXRgYHAwnaJTRIR&#10;n6PYTcu/55hgfLpP33tXHi5uEqtdwuhJg9omICx13ozUa3h/q+9yECEiGZw8WQ3fNsChur4qsTD+&#10;TK92bWIvWEKhQA1DjHMhZegG6zBs/WyJb59+cRg5Lr00C55Z7iaZJsleOhyJGwac7eNgu6/m5DSk&#10;+aZ5opf6edceTY2Z+lg390etb29U8gAi2kv8g+F3Pk+Hije1/kQmiIlznu4ZZZnKQDCQKqVAtBp2&#10;eQayKuX/D6ofUEsDBBQAAAAIAIdO4kCxqK6M+gEAAOgDAAAOAAAAZHJzL2Uyb0RvYy54bWytU0uO&#10;EzEQ3SNxB8t70t1hwsy00pnFhLBBMNLAASr+dFvyT7YnnSxZseAIXIALsIXT8DkGZSdkZoAFQvTC&#10;XeUqv3r1yp5fbI0mGxGicrajzaSmRFjmuLJ9R1+/Wj06oyQmsBy0s6KjOxHpxeLhg/noWzF1g9Nc&#10;BIIgNraj7+iQkm+rKrJBGIgT54XFoHTBQEI39BUPMCK60dW0rp9UowvcB8dEjLi73AfpouBLKVh6&#10;KWUUieiOIrdU1lDWdV6rxRzaPoAfFDvQgH9gYUBZLHqEWkICchPUb1BGseCik2nCnKmclIqJ0gN2&#10;09S/dHM9gBelFxQn+qNM8f/Bshebq0AU7+jjE0osGJzR149vvn149+X9p5Z8//wWTYIxFGr0scX8&#10;a38VDl5EM3e9lcHkP/ZDtkXc3VFcsU2E4WZzVp+fzihhGGpOm5NZEb+6PexDTM+EMyQbHZXajZcD&#10;hHS1n26RFzbPY8LieOxneq4bnVZ8pbQuTujXlzqQDeDMV+XL7PHIvTRtydjR89k0cwK8elJDQtN4&#10;FCPavtS7dyLeBa7L9yfgTGwJcdgTKAg5DVqjksjKQTsI4E8tJ2nnUW+LL4NmMkZwSrTAh5StkplA&#10;6b/JxO60xSbzjPZTydba8R2O98YH1Q+oaVP45ghepyLJ4ern+3rXL0i3D3T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rVn7XAAAACQEAAA8AAAAAAAAAAQAgAAAAIgAAAGRycy9kb3ducmV2Lnht&#10;bFBLAQIUABQAAAAIAIdO4kCxqK6M+gEAAOgDAAAOAAAAAAAAAAEAIAAAACYBAABkcnMvZTJvRG9j&#10;LnhtbFBLBQYAAAAABgAGAFkBAACS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w:t>行政法规草案     地方性法规草案     规章</w:t>
            </w:r>
          </w:p>
          <w:p>
            <w:pPr>
              <w:spacing w:line="594" w:lineRule="exact"/>
              <w:rPr>
                <w:rFonts w:hint="eastAsia" w:ascii="Times New Roman" w:hAnsi="Times New Roman" w:eastAsia="仿宋_GB2312"/>
                <w:sz w:val="28"/>
                <w:szCs w:val="28"/>
              </w:rPr>
            </w:pPr>
            <w:r>
              <w:rPr>
                <w:rFonts w:hint="eastAsia" w:ascii="Times New Roman" w:hAnsi="Times New Roman" w:eastAsia="仿宋_GB2312"/>
                <w:sz w:val="28"/>
                <w:szCs w:val="28"/>
              </w:rPr>
              <mc:AlternateContent>
                <mc:Choice Requires="wps">
                  <w:drawing>
                    <wp:anchor distT="0" distB="0" distL="114300" distR="114300" simplePos="0" relativeHeight="251691008" behindDoc="0" locked="0" layoutInCell="1" allowOverlap="1">
                      <wp:simplePos x="0" y="0"/>
                      <wp:positionH relativeFrom="column">
                        <wp:posOffset>2893060</wp:posOffset>
                      </wp:positionH>
                      <wp:positionV relativeFrom="paragraph">
                        <wp:posOffset>100330</wp:posOffset>
                      </wp:positionV>
                      <wp:extent cx="180975" cy="171450"/>
                      <wp:effectExtent l="4445" t="4445" r="12700" b="6985"/>
                      <wp:wrapNone/>
                      <wp:docPr id="35" name="流程图: 过程 3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27.8pt;margin-top:7.9pt;height:13.5pt;width:14.25pt;z-index:251691008;mso-width-relative:page;mso-height-relative:page;" fillcolor="#FFFFFF" filled="t" stroked="t" coordsize="21600,21600" o:gfxdata="UEsDBAoAAAAAAIdO4kAAAAAAAAAAAAAAAAAEAAAAZHJzL1BLAwQUAAAACACHTuJA5Tl0e9gAAAAJ&#10;AQAADwAAAGRycy9kb3ducmV2LnhtbE2PQU+DQBCF7yb+h82YeGnsAkJDKEsPJhh78CB68TawWyCy&#10;s4Td0vrvHU96m5f35c175eFqJ7GaxY+OFMTbCIShzumRegUf7/VDDsIHJI2TI6Pg23g4VLc3JRba&#10;XejNrE3oBYeQL1DBEMJcSOm7wVj0WzcbYu/kFouB5dJLveCFw+0kkyjaSYsj8YcBZ/M0mO6rOVsF&#10;Sb5pnum1fknbo64xiz/XzeNRqfu7ONqDCOYa/mD4rc/VoeJOrTuT9mJSkGbZjlE2Mp7AQJqnMYiW&#10;jyQHWZXy/4LqB1BLAwQUAAAACACHTuJAWHM7GPkBAADoAwAADgAAAGRycy9lMm9Eb2MueG1srVNL&#10;jhMxEN0jcQfLe9LdgTAzrXRmMSFsEIw0cICKP92W/JPtSSdLViw4AhfgAmyZ0/A5BmUnZGaABUL0&#10;wl12lV+9elWen2+NJhsRonK2o82kpkRY5riyfUffvF49OqUkJrActLOiozsR6fni4YP56FsxdYPT&#10;XASCIDa2o+/okJJvqyqyQRiIE+eFRad0wUDCbegrHmBEdKOraV0/rUYXuA+OiRjxdLl30kXBl1Kw&#10;9ErKKBLRHUVuqayhrOu8Vos5tH0APyh2oAH/wMKAspj0CLWEBOQ6qN+gjGLBRSfThDlTOSkVE6UG&#10;rKapf6nmagAvSi0oTvRHmeL/g2UvN5eBKN7RxzNKLBjs0ddPb799fP/lw+eWfL95hyZBHwo1+thi&#10;/JW/DIddRDNXvZXB5D/WQ7ZF3N1RXLFNhOFhc1qfnWAOhq7mpHkyK+JXt5d9iOm5cIZko6NSu/Fi&#10;gJAu990t8sLmRUyYHK/9DM95o9OKr5TWZRP69YUOZAPY81X5Mnu8ci9MWzJ29Gw2zZwAR09qSGga&#10;j2JE25d8927Eu8B1+f4EnIktIQ57AgUhh0FrVBJZOWgHAfyZ5STtPOpt8WXQTMYITokW+JCyVSIT&#10;KP03kVidtlhk7tG+K9laO77D9l77oPoBNW0K3+zBcSqSHEY/z+vdfUG6faC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5dHvYAAAACQEAAA8AAAAAAAAAAQAgAAAAIgAAAGRycy9kb3ducmV2Lnht&#10;bFBLAQIUABQAAAAIAIdO4kBYczsY+QEAAOgDAAAOAAAAAAAAAAEAIAAAACcBAABkcnMvZTJvRG9j&#10;LnhtbFBLBQYAAAAABgAGAFkBAACS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89984" behindDoc="0" locked="0" layoutInCell="1" allowOverlap="1">
                      <wp:simplePos x="0" y="0"/>
                      <wp:positionH relativeFrom="column">
                        <wp:posOffset>1178560</wp:posOffset>
                      </wp:positionH>
                      <wp:positionV relativeFrom="paragraph">
                        <wp:posOffset>100330</wp:posOffset>
                      </wp:positionV>
                      <wp:extent cx="180975" cy="171450"/>
                      <wp:effectExtent l="4445" t="4445" r="12700" b="6985"/>
                      <wp:wrapNone/>
                      <wp:docPr id="36" name="流程图: 过程 36"/>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92.8pt;margin-top:7.9pt;height:13.5pt;width:14.25pt;z-index:251689984;mso-width-relative:page;mso-height-relative:page;" fillcolor="#FFFFFF" filled="t" stroked="t" coordsize="21600,21600" o:gfxdata="UEsDBAoAAAAAAIdO4kAAAAAAAAAAAAAAAAAEAAAAZHJzL1BLAwQUAAAACACHTuJAZ2wxO9cAAAAJ&#10;AQAADwAAAGRycy9kb3ducmV2LnhtbE2PTU+DQBCG7yb+h82YeGnsAkJDKEsPJhh78CB68TawWyCy&#10;s4Td0vrvHU96mzfz5P0oD1c7idUsfnSkIN5GIAx1To/UK/h4rx9yED4gaZwcGQXfxsOhur0psdDu&#10;Qm9mbUIv2IR8gQqGEOZCSt8NxqLfutkQ/05usRhYLr3UC17Y3E4yiaKdtDgSJww4m6fBdF/N2SpI&#10;8k3zTK/1S9oedY1Z/LluHo9K3d/F0R5EMNfwB8Nvfa4OFXdq3Zm0FxPrPNsxykfGExhI4jQG0SpI&#10;kxxkVcr/C6ofUEsDBBQAAAAIAIdO4kAiGfR++QEAAOgDAAAOAAAAZHJzL2Uyb0RvYy54bWytU0uO&#10;EzEQ3SNxB8t70t2BzKeVziwmhA2CkQYOUPGn25J/sj3pZMmKBUfgAlyALZyGzzEoOyEzAywQohfu&#10;Klf51atX9vxiazTZiBCVsx1tJjUlwjLHle07+vrV6tEZJTGB5aCdFR3diUgvFg8fzEffiqkbnOYi&#10;EASxsR19R4eUfFtVkQ3CQJw4LywGpQsGErqhr3iAEdGNrqZ1fVKNLnAfHBMx4u5yH6SLgi+lYOml&#10;lFEkojuK3FJZQ1nXea0Wc2j7AH5Q7EAD/oGFAWWx6BFqCQnITVC/QRnFgotOpglzpnJSKiZKD9hN&#10;U//SzfUAXpReUJzojzLF/wfLXmyuAlG8o49PKLFgcEZfP7759uHdl/efWvL981s0CcZQqNHHFvOv&#10;/VU4eBHN3PVWBpP/2A/ZFnF3R3HFNhGGm81ZfX46o4RhqDltnsyK+NXtYR9ieiacIdnoqNRuvBwg&#10;pKv9dIu8sHkeExbHYz/Tc93otOIrpXVxQr++1IFsAGe+Kl9mj0fupWlLxo6ez6aZE+DVkxoSmsaj&#10;GNH2pd69E/EucF2+PwFnYkuIw55AQchp0BqVRFYO2kEAf2o5STuPelt8GTSTMYJTogU+pGyVzARK&#10;/00mdqctNplntJ9KttaO73C8Nz6ofkBNm8I3R/A6FUkOVz/f17t+Qbp9oI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2wxO9cAAAAJAQAADwAAAAAAAAABACAAAAAiAAAAZHJzL2Rvd25yZXYueG1s&#10;UEsBAhQAFAAAAAgAh07iQCIZ9H75AQAA6AMAAA4AAAAAAAAAAQAgAAAAJgEAAGRycy9lMm9Eb2Mu&#10;eG1sUEsFBgAAAAAGAAYAWQEAAJEFA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w:t>规范性文件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248" w:type="dxa"/>
            <w:vMerge w:val="restart"/>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起草</w:t>
            </w:r>
          </w:p>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机构</w:t>
            </w:r>
          </w:p>
        </w:tc>
        <w:tc>
          <w:tcPr>
            <w:tcW w:w="1829" w:type="dxa"/>
            <w:gridSpan w:val="2"/>
            <w:tcBorders>
              <w:right w:val="single" w:color="auto" w:sz="4" w:space="0"/>
            </w:tcBorders>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名  称</w:t>
            </w:r>
          </w:p>
        </w:tc>
        <w:tc>
          <w:tcPr>
            <w:tcW w:w="5491" w:type="dxa"/>
            <w:gridSpan w:val="3"/>
            <w:tcBorders>
              <w:left w:val="single" w:color="auto" w:sz="4" w:space="0"/>
            </w:tcBorders>
            <w:vAlign w:val="center"/>
          </w:tcPr>
          <w:p>
            <w:pPr>
              <w:spacing w:line="594" w:lineRule="exact"/>
              <w:jc w:val="center"/>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trPr>
        <w:tc>
          <w:tcPr>
            <w:tcW w:w="1248" w:type="dxa"/>
            <w:vMerge w:val="continue"/>
            <w:vAlign w:val="top"/>
          </w:tcPr>
          <w:p>
            <w:pPr>
              <w:spacing w:line="594" w:lineRule="exact"/>
              <w:rPr>
                <w:rFonts w:hint="eastAsia" w:ascii="Times New Roman" w:hAnsi="Times New Roman" w:eastAsia="仿宋_GB2312"/>
                <w:sz w:val="28"/>
                <w:szCs w:val="28"/>
              </w:rPr>
            </w:pPr>
          </w:p>
        </w:tc>
        <w:tc>
          <w:tcPr>
            <w:tcW w:w="1829" w:type="dxa"/>
            <w:gridSpan w:val="2"/>
            <w:tcBorders>
              <w:right w:val="single" w:color="auto" w:sz="4" w:space="0"/>
            </w:tcBorders>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hint="eastAsia" w:ascii="Times New Roman" w:hAnsi="Times New Roman" w:eastAsia="仿宋_GB2312"/>
                <w:sz w:val="28"/>
                <w:szCs w:val="28"/>
              </w:rPr>
            </w:pPr>
          </w:p>
        </w:tc>
        <w:tc>
          <w:tcPr>
            <w:tcW w:w="1134" w:type="dxa"/>
            <w:tcBorders>
              <w:left w:val="single" w:color="auto" w:sz="4" w:space="0"/>
              <w:right w:val="single" w:color="auto" w:sz="4" w:space="0"/>
            </w:tcBorders>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电话</w:t>
            </w:r>
          </w:p>
        </w:tc>
        <w:tc>
          <w:tcPr>
            <w:tcW w:w="2362" w:type="dxa"/>
            <w:tcBorders>
              <w:left w:val="single" w:color="auto" w:sz="4" w:space="0"/>
            </w:tcBorders>
            <w:vAlign w:val="center"/>
          </w:tcPr>
          <w:p>
            <w:pPr>
              <w:spacing w:line="594" w:lineRule="exact"/>
              <w:jc w:val="center"/>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248" w:type="dxa"/>
            <w:vMerge w:val="restart"/>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审查</w:t>
            </w:r>
          </w:p>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机构</w:t>
            </w:r>
          </w:p>
        </w:tc>
        <w:tc>
          <w:tcPr>
            <w:tcW w:w="1829" w:type="dxa"/>
            <w:gridSpan w:val="2"/>
            <w:tcBorders>
              <w:right w:val="single" w:color="auto" w:sz="4" w:space="0"/>
            </w:tcBorders>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名  称</w:t>
            </w:r>
          </w:p>
        </w:tc>
        <w:tc>
          <w:tcPr>
            <w:tcW w:w="5491" w:type="dxa"/>
            <w:gridSpan w:val="3"/>
            <w:tcBorders>
              <w:left w:val="single" w:color="auto" w:sz="4" w:space="0"/>
            </w:tcBorders>
            <w:vAlign w:val="center"/>
          </w:tcPr>
          <w:p>
            <w:pPr>
              <w:spacing w:line="594" w:lineRule="exact"/>
              <w:jc w:val="center"/>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248" w:type="dxa"/>
            <w:vMerge w:val="continue"/>
            <w:vAlign w:val="top"/>
          </w:tcPr>
          <w:p>
            <w:pPr>
              <w:spacing w:line="594" w:lineRule="exact"/>
              <w:rPr>
                <w:rFonts w:hint="eastAsia" w:ascii="Times New Roman" w:hAnsi="Times New Roman" w:eastAsia="仿宋_GB2312"/>
                <w:sz w:val="28"/>
                <w:szCs w:val="28"/>
              </w:rPr>
            </w:pPr>
          </w:p>
        </w:tc>
        <w:tc>
          <w:tcPr>
            <w:tcW w:w="1829" w:type="dxa"/>
            <w:gridSpan w:val="2"/>
            <w:tcBorders>
              <w:right w:val="single" w:color="auto" w:sz="4" w:space="0"/>
            </w:tcBorders>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hint="eastAsia" w:ascii="Times New Roman" w:hAnsi="Times New Roman" w:eastAsia="仿宋_GB2312"/>
                <w:sz w:val="28"/>
                <w:szCs w:val="28"/>
              </w:rPr>
            </w:pPr>
          </w:p>
        </w:tc>
        <w:tc>
          <w:tcPr>
            <w:tcW w:w="1134" w:type="dxa"/>
            <w:tcBorders>
              <w:left w:val="single" w:color="auto" w:sz="4" w:space="0"/>
              <w:right w:val="single" w:color="auto" w:sz="4" w:space="0"/>
            </w:tcBorders>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电话</w:t>
            </w:r>
          </w:p>
        </w:tc>
        <w:tc>
          <w:tcPr>
            <w:tcW w:w="2362" w:type="dxa"/>
            <w:tcBorders>
              <w:left w:val="single" w:color="auto" w:sz="4" w:space="0"/>
            </w:tcBorders>
            <w:vAlign w:val="center"/>
          </w:tcPr>
          <w:p>
            <w:pPr>
              <w:spacing w:line="594" w:lineRule="exact"/>
              <w:jc w:val="center"/>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248" w:type="dxa"/>
            <w:vMerge w:val="restart"/>
            <w:vAlign w:val="center"/>
          </w:tcPr>
          <w:p>
            <w:pPr>
              <w:spacing w:line="594"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w:t>征求意见情况</w:t>
            </w:r>
          </w:p>
        </w:tc>
        <w:tc>
          <w:tcPr>
            <w:tcW w:w="7320" w:type="dxa"/>
            <w:gridSpan w:val="5"/>
            <w:tcBorders>
              <w:bottom w:val="single" w:color="auto" w:sz="4" w:space="0"/>
            </w:tcBorders>
            <w:vAlign w:val="center"/>
          </w:tcPr>
          <w:p>
            <w:pPr>
              <w:spacing w:line="594" w:lineRule="exact"/>
              <w:rPr>
                <w:rFonts w:hint="eastAsia" w:ascii="Times New Roman" w:hAnsi="Times New Roman" w:eastAsia="仿宋_GB2312"/>
                <w:sz w:val="28"/>
                <w:szCs w:val="28"/>
              </w:rPr>
            </w:pPr>
            <w:r>
              <w:rPr>
                <w:rFonts w:hint="eastAsia" w:ascii="Times New Roman" w:hAnsi="Times New Roman" w:eastAsia="仿宋_GB2312"/>
                <w:sz w:val="28"/>
                <w:szCs w:val="28"/>
              </w:rPr>
              <mc:AlternateContent>
                <mc:Choice Requires="wps">
                  <w:drawing>
                    <wp:anchor distT="0" distB="0" distL="114300" distR="114300" simplePos="0" relativeHeight="251694080" behindDoc="0" locked="0" layoutInCell="1" allowOverlap="1">
                      <wp:simplePos x="0" y="0"/>
                      <wp:positionH relativeFrom="column">
                        <wp:posOffset>1680845</wp:posOffset>
                      </wp:positionH>
                      <wp:positionV relativeFrom="paragraph">
                        <wp:posOffset>147955</wp:posOffset>
                      </wp:positionV>
                      <wp:extent cx="180975" cy="171450"/>
                      <wp:effectExtent l="4445" t="4445" r="12700" b="6985"/>
                      <wp:wrapNone/>
                      <wp:docPr id="37" name="流程图: 过程 3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132.35pt;margin-top:11.65pt;height:13.5pt;width:14.25pt;z-index:251694080;mso-width-relative:page;mso-height-relative:page;" fillcolor="#FFFFFF" filled="t" stroked="t" coordsize="21600,21600" o:gfxdata="UEsDBAoAAAAAAIdO4kAAAAAAAAAAAAAAAAAEAAAAZHJzL1BLAwQUAAAACACHTuJArC+mkdkAAAAJ&#10;AQAADwAAAGRycy9kb3ducmV2LnhtbE2PPU/DMBCGdyT+g3VILBW1E/eLEKcDUhAdOhBYujmxSSLi&#10;cxS7afn3HBNsd7pXzz1vvr+6gc12Cr1HBclSALPYeNNjq+DjvXzYAQtRo9GDR6vg2wbYF7c3uc6M&#10;v+CbnavYMoJgyLSCLsYx4zw0nXU6LP1okW6ffnI60jq13Ez6QnA38FSIDXe6R/rQ6dE+d7b5qs5O&#10;QbpbVC94LF9X9cGUep2c5oU8KHV/l4gnYNFe418YfvVJHQpyqv0ZTWADMTarLUVpkBIYBdJHmQKr&#10;FayFBF7k/H+D4gdQSwMEFAAAAAgAh07iQMvCYer6AQAA6AMAAA4AAABkcnMvZTJvRG9jLnhtbK1T&#10;S44TMRDdI3EHy3vS6UDITCudWUwIGwSRBg5Q8afbkn+yPelkyYoFR+ACXIAtcxo+x6DshMwMsECI&#10;XrirXOVXr17Z84ud0WQrQlTOtrQejSkRljmubNfSN69Xj84oiQksB+2saOleRHqxePhgPvhGTFzv&#10;NBeBIIiNzeBb2qfkm6qKrBcG4sh5YTEoXTCQ0A1dxQMMiG50NRmPn1aDC9wHx0SMuLs8BOmi4Esp&#10;WHolZRSJ6JYit1TWUNZNXqvFHJougO8VO9KAf2BhQFkseoJaQgJyHdRvUEax4KKTacScqZyUionS&#10;A3ZTj3/p5qoHL0ovKE70J5ni/4NlL7frQBRv6eMZJRYMzujrp7ffPr7/8uFzQ77fvEOTYAyFGnxs&#10;MP/Kr8PRi2jmrncymPzHfsiuiLs/iSt2iTDcrM/G57MpJQxD9ax+Mi3iV7eHfYjpuXCGZKOlUrvh&#10;soeQ1ofpFnlh+yImLI7HfqbnutFpxVdK6+KEbnOpA9kCznxVvswej9xL05YMLT2fTjInwKsnNSQ0&#10;jUcxou1KvXsn4l3gcfn+BJyJLSH2BwIFIadBY1QSWTloegH8meUk7T3qbfFl0EzGCE6JFviQslUy&#10;Eyj9N5nYnbbYZJ7RYSrZ2ji+x/Fe+6C6HjWtC98cwetUJDle/Xxf7/oF6faBL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C+mkdkAAAAJAQAADwAAAAAAAAABACAAAAAiAAAAZHJzL2Rvd25yZXYu&#10;eG1sUEsBAhQAFAAAAAgAh07iQMvCYer6AQAA6AMAAA4AAAAAAAAAAQAgAAAAKAEAAGRycy9lMm9E&#10;b2MueG1sUEsFBgAAAAAGAAYAWQEAAJQFA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95104" behindDoc="0" locked="0" layoutInCell="1" allowOverlap="1">
                      <wp:simplePos x="0" y="0"/>
                      <wp:positionH relativeFrom="column">
                        <wp:posOffset>3858895</wp:posOffset>
                      </wp:positionH>
                      <wp:positionV relativeFrom="paragraph">
                        <wp:posOffset>150495</wp:posOffset>
                      </wp:positionV>
                      <wp:extent cx="180975" cy="171450"/>
                      <wp:effectExtent l="4445" t="4445" r="12700" b="6985"/>
                      <wp:wrapNone/>
                      <wp:docPr id="38" name="流程图: 过程 38"/>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303.85pt;margin-top:11.85pt;height:13.5pt;width:14.25pt;z-index:251695104;mso-width-relative:page;mso-height-relative:page;" fillcolor="#FFFFFF" filled="t" stroked="t" coordsize="21600,21600" o:gfxdata="UEsDBAoAAAAAAIdO4kAAAAAAAAAAAAAAAAAEAAAAZHJzL1BLAwQUAAAACACHTuJAEYI2RNkAAAAJ&#10;AQAADwAAAGRycy9kb3ducmV2LnhtbE2PsW6DMBCG90p9B+sidYkaG2ggopgMlaiaIUNpl24Gu4CC&#10;zwg7JH37Xqd0Op3u13ffX+yvdmSLmf3gUEK0EcAMtk4P2En4/Kged8B8UKjV6NBI+DEe9uX9XaFy&#10;7S74bpY6dIwg6HMloQ9hyjn3bW+s8hs3GaTbt5utCrTOHdezuhDcjjwWIuVWDUgfejWZl960p/ps&#10;JcS7df2Kx+rtqTnoSm2jr2WdHKR8WEXiGVgw13ALw58+qUNJTo07o/ZslJCKLKMowRKaFEiTNAbW&#10;SNiKDHhZ8P8Nyl9QSwMEFAAAAAgAh07iQBgH4sz6AQAA6AMAAA4AAABkcnMvZTJvRG9jLnhtbK1T&#10;S44TMRDdI3EHy3vS3YEwM610ZjEhbBCMNHCAij/dlvyT7UknS1YsOAIX4AJsmdPwOQZlJ2RmgAVC&#10;9MJd5Sq/evXKnp9vjSYbEaJytqPNpKZEWOa4sn1H37xePTqlJCawHLSzoqM7Een54uGD+ehbMXWD&#10;01wEgiA2tqPv6JCSb6sqskEYiBPnhcWgdMFAQjf0FQ8wIrrR1bSun1ajC9wHx0SMuLvcB+mi4Esp&#10;WHolZRSJ6I4it1TWUNZ1XqvFHNo+gB8UO9CAf2BhQFkseoRaQgJyHdRvUEax4KKTacKcqZyUionS&#10;A3bT1L90czWAF6UXFCf6o0zx/8Gyl5vLQBTv6GOclAWDM/r66e23j++/fPjcku8379AkGEOhRh9b&#10;zL/yl+HgRTRz11sZTP5jP2RbxN0dxRXbRBhuNqf12cmMEoah5qR5MiviV7eHfYjpuXCGZKOjUrvx&#10;YoCQLvfTLfLC5kVMWByP/UzPdaPTiq+U1sUJ/fpCB7IBnPmqfJk9HrmXpi0ZO3o2m2ZOgFdPakho&#10;Go9iRNuXevdOxLvAdfn+BJyJLSEOewIFIadBa1QSWTloBwH8meUk7TzqbfFl0EzGCE6JFviQslUy&#10;Eyj9N5nYnbbYZJ7RfirZWju+w/Fe+6D6ATVtCt8cwetUJDlc/Xxf7/oF6faBL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YI2RNkAAAAJAQAADwAAAAAAAAABACAAAAAiAAAAZHJzL2Rvd25yZXYu&#10;eG1sUEsBAhQAFAAAAAgAh07iQBgH4sz6AQAA6AMAAA4AAAAAAAAAAQAgAAAAKAEAAGRycy9lMm9E&#10;b2MueG1sUEsFBgAAAAAGAAYAWQEAAJQFA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0" w:hRule="atLeast"/>
        </w:trPr>
        <w:tc>
          <w:tcPr>
            <w:tcW w:w="1248" w:type="dxa"/>
            <w:vMerge w:val="continue"/>
            <w:vAlign w:val="center"/>
          </w:tcPr>
          <w:p>
            <w:pPr>
              <w:spacing w:line="594" w:lineRule="exact"/>
              <w:jc w:val="left"/>
              <w:rPr>
                <w:rFonts w:hint="eastAsia" w:ascii="Times New Roman" w:hAnsi="Times New Roman" w:eastAsia="仿宋_GB2312"/>
                <w:sz w:val="28"/>
                <w:szCs w:val="28"/>
              </w:rPr>
            </w:pPr>
          </w:p>
        </w:tc>
        <w:tc>
          <w:tcPr>
            <w:tcW w:w="7320" w:type="dxa"/>
            <w:gridSpan w:val="5"/>
            <w:tcBorders>
              <w:top w:val="single" w:color="auto" w:sz="4" w:space="0"/>
            </w:tcBorders>
            <w:vAlign w:val="top"/>
          </w:tcPr>
          <w:p>
            <w:pPr>
              <w:spacing w:line="594" w:lineRule="exact"/>
              <w:rPr>
                <w:rFonts w:ascii="Times New Roman" w:hAnsi="Times New Roman"/>
              </w:rPr>
            </w:pPr>
            <w:r>
              <w:rPr>
                <w:rFonts w:hint="eastAsia" w:ascii="Times New Roman" w:hAnsi="Times New Roman" w:eastAsia="仿宋_GB2312"/>
                <w:sz w:val="28"/>
                <w:szCs w:val="28"/>
              </w:rPr>
              <w:t>具体情况（时间、对象、意见反馈和采纳情况）：</w:t>
            </w:r>
          </w:p>
          <w:p>
            <w:pPr>
              <w:spacing w:line="594" w:lineRule="exact"/>
              <w:ind w:firstLine="4900" w:firstLineChars="1750"/>
              <w:rPr>
                <w:rFonts w:hint="eastAsia" w:ascii="Times New Roman" w:hAnsi="Times New Roman" w:eastAsia="仿宋_GB2312"/>
                <w:sz w:val="28"/>
                <w:szCs w:val="28"/>
              </w:rPr>
            </w:pPr>
          </w:p>
          <w:p>
            <w:pPr>
              <w:spacing w:line="594" w:lineRule="exact"/>
              <w:ind w:firstLine="4900" w:firstLineChars="1750"/>
              <w:rPr>
                <w:rFonts w:hint="eastAsia" w:ascii="Times New Roman" w:hAnsi="Times New Roman" w:eastAsia="仿宋_GB2312"/>
                <w:sz w:val="28"/>
                <w:szCs w:val="28"/>
              </w:rPr>
            </w:pPr>
          </w:p>
          <w:p>
            <w:pPr>
              <w:spacing w:line="594" w:lineRule="exact"/>
              <w:ind w:firstLine="4900" w:firstLineChars="1750"/>
              <w:rPr>
                <w:rFonts w:hint="eastAsia" w:ascii="Times New Roman" w:hAnsi="Times New Roman" w:eastAsia="仿宋_GB2312"/>
                <w:sz w:val="28"/>
                <w:szCs w:val="28"/>
              </w:rPr>
            </w:pPr>
          </w:p>
          <w:p>
            <w:pPr>
              <w:spacing w:line="594" w:lineRule="exact"/>
              <w:ind w:firstLine="4900" w:firstLineChars="1750"/>
              <w:rPr>
                <w:rFonts w:hint="eastAsia" w:ascii="Times New Roman" w:hAnsi="Times New Roman" w:eastAsia="仿宋_GB2312"/>
                <w:sz w:val="28"/>
                <w:szCs w:val="28"/>
              </w:rPr>
            </w:pPr>
            <w:r>
              <w:rPr>
                <w:rFonts w:hint="eastAsia" w:ascii="Times New Roman" w:hAnsi="Times New Roman"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80" w:hRule="atLeast"/>
        </w:trPr>
        <w:tc>
          <w:tcPr>
            <w:tcW w:w="1248" w:type="dxa"/>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咨询</w:t>
            </w:r>
            <w:r>
              <w:rPr>
                <w:rFonts w:hint="eastAsia" w:ascii="Times New Roman" w:hAnsi="Times New Roman" w:eastAsia="仿宋_GB2312"/>
                <w:sz w:val="28"/>
                <w:szCs w:val="28"/>
                <w:lang w:eastAsia="zh-CN"/>
              </w:rPr>
              <w:t>及第三方评估情况</w:t>
            </w:r>
            <w:r>
              <w:rPr>
                <w:rFonts w:hint="eastAsia" w:ascii="Times New Roman" w:hAnsi="Times New Roman" w:eastAsia="仿宋_GB2312"/>
                <w:sz w:val="28"/>
                <w:szCs w:val="28"/>
              </w:rPr>
              <w:t>（可选）</w:t>
            </w:r>
          </w:p>
        </w:tc>
        <w:tc>
          <w:tcPr>
            <w:tcW w:w="7320" w:type="dxa"/>
            <w:gridSpan w:val="5"/>
            <w:vAlign w:val="top"/>
          </w:tcPr>
          <w:p>
            <w:pPr>
              <w:spacing w:line="594" w:lineRule="exact"/>
              <w:jc w:val="both"/>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r>
              <w:rPr>
                <w:rFonts w:hint="eastAsia" w:ascii="Times New Roman" w:hAnsi="Times New Roman" w:eastAsia="仿宋_GB2312"/>
                <w:sz w:val="28"/>
                <w:szCs w:val="28"/>
              </w:rPr>
              <w:t>（可附</w:t>
            </w:r>
            <w:r>
              <w:rPr>
                <w:rFonts w:hint="eastAsia" w:ascii="Times New Roman" w:hAnsi="Times New Roman" w:eastAsia="仿宋_GB2312"/>
                <w:sz w:val="28"/>
                <w:szCs w:val="28"/>
                <w:lang w:eastAsia="zh-CN"/>
              </w:rPr>
              <w:t>相关报告</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3" w:hRule="atLeast"/>
        </w:trPr>
        <w:tc>
          <w:tcPr>
            <w:tcW w:w="1248" w:type="dxa"/>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审查</w:t>
            </w:r>
          </w:p>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结论</w:t>
            </w:r>
          </w:p>
        </w:tc>
        <w:tc>
          <w:tcPr>
            <w:tcW w:w="7320" w:type="dxa"/>
            <w:gridSpan w:val="5"/>
            <w:vAlign w:val="center"/>
          </w:tcPr>
          <w:p>
            <w:pPr>
              <w:rPr>
                <w:rFonts w:ascii="Times New Roman" w:hAnsi="Times New Roman"/>
              </w:rPr>
            </w:pPr>
          </w:p>
          <w:p>
            <w:pPr>
              <w:spacing w:line="594" w:lineRule="exact"/>
              <w:rPr>
                <w:rFonts w:hint="eastAsia" w:ascii="Times New Roman" w:hAnsi="Times New Roman" w:eastAsia="仿宋_GB2312"/>
                <w:sz w:val="28"/>
                <w:szCs w:val="28"/>
              </w:rPr>
            </w:pPr>
          </w:p>
          <w:p>
            <w:pPr>
              <w:spacing w:line="594" w:lineRule="exact"/>
              <w:rPr>
                <w:rFonts w:hint="eastAsia" w:ascii="Times New Roman" w:hAnsi="Times New Roman" w:eastAsia="仿宋_GB2312"/>
                <w:sz w:val="28"/>
                <w:szCs w:val="28"/>
              </w:rPr>
            </w:pPr>
          </w:p>
          <w:p>
            <w:pPr>
              <w:spacing w:line="594" w:lineRule="exact"/>
              <w:jc w:val="right"/>
              <w:rPr>
                <w:rFonts w:hint="eastAsia" w:ascii="Times New Roman" w:hAnsi="Times New Roman" w:eastAsia="仿宋_GB2312"/>
                <w:sz w:val="28"/>
                <w:szCs w:val="28"/>
              </w:rPr>
            </w:pPr>
            <w:r>
              <w:rPr>
                <w:rFonts w:hint="eastAsia" w:ascii="Times New Roman" w:hAnsi="Times New Roman"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248" w:type="dxa"/>
            <w:vMerge w:val="restart"/>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适用例外规定</w:t>
            </w:r>
          </w:p>
        </w:tc>
        <w:tc>
          <w:tcPr>
            <w:tcW w:w="7320" w:type="dxa"/>
            <w:gridSpan w:val="5"/>
            <w:vAlign w:val="center"/>
          </w:tcPr>
          <w:p>
            <w:pPr>
              <w:spacing w:line="594" w:lineRule="exact"/>
              <w:jc w:val="left"/>
              <w:rPr>
                <w:rFonts w:hint="eastAsia" w:ascii="Times New Roman" w:hAnsi="Times New Roman" w:eastAsia="仿宋_GB2312"/>
                <w:sz w:val="28"/>
                <w:szCs w:val="28"/>
              </w:rPr>
            </w:pPr>
            <w:r>
              <w:rPr>
                <w:rFonts w:hint="eastAsia" w:ascii="Times New Roman" w:hAnsi="Times New Roman" w:eastAsia="仿宋_GB2312"/>
                <w:sz w:val="28"/>
                <w:szCs w:val="28"/>
              </w:rPr>
              <mc:AlternateContent>
                <mc:Choice Requires="wps">
                  <w:drawing>
                    <wp:anchor distT="0" distB="0" distL="114300" distR="114300" simplePos="0" relativeHeight="251693056" behindDoc="0" locked="0" layoutInCell="1" allowOverlap="1">
                      <wp:simplePos x="0" y="0"/>
                      <wp:positionH relativeFrom="column">
                        <wp:posOffset>1570355</wp:posOffset>
                      </wp:positionH>
                      <wp:positionV relativeFrom="paragraph">
                        <wp:posOffset>139700</wp:posOffset>
                      </wp:positionV>
                      <wp:extent cx="180975" cy="171450"/>
                      <wp:effectExtent l="4445" t="4445" r="12700" b="6985"/>
                      <wp:wrapNone/>
                      <wp:docPr id="39" name="流程图: 过程 39"/>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123.65pt;margin-top:11pt;height:13.5pt;width:14.25pt;z-index:251693056;mso-width-relative:page;mso-height-relative:page;" fillcolor="#FFFFFF" filled="t" stroked="t" coordsize="21600,21600" o:gfxdata="UEsDBAoAAAAAAIdO4kAAAAAAAAAAAAAAAAAEAAAAZHJzL1BLAwQUAAAACACHTuJAyPjl/NkAAAAJ&#10;AQAADwAAAGRycy9kb3ducmV2LnhtbE2PsU7DMBCGdyTewTokloo6SVNaQpwOSEF06EDo0s2JjyQi&#10;Pkexm5a355hgu9P9+u7/8t3VDmLGyfeOFMTLCARS40xPrYLjR/mwBeGDJqMHR6jgGz3situbXGfG&#10;Xegd5yq0giHkM62gC2HMpPRNh1b7pRuR+PbpJqsDr1MrzaQvDLeDTKLoUVrdE3/o9IgvHTZf1dkq&#10;SLaL6pUO5Vta702p1/FpXqz2St3fxdEziIDX8BeG3/pcHQruVLszGS8GZqSbFUd5SNiJA8lmzS61&#10;gvQpAlnk8r9B8QNQSwMEFAAAAAgAh07iQPHcd1j6AQAA6AMAAA4AAABkcnMvZTJvRG9jLnhtbK1T&#10;S44TMRDdI3EHy3vS6UCYSSudWUwIGwSRBg5Q8afbkn+yPelkyYoFR+ACXIAtcxo+x6DshMwMsECI&#10;XrirXOVXr17Z84ud0WQrQlTOtrQejSkRljmubNfSN69Xj84piQksB+2saOleRHqxePhgPvhGTFzv&#10;NBeBIIiNzeBb2qfkm6qKrBcG4sh5YTEoXTCQ0A1dxQMMiG50NRmPn1aDC9wHx0SMuLs8BOmi4Esp&#10;WHolZRSJ6JYit1TWUNZNXqvFHJougO8VO9KAf2BhQFkseoJaQgJyHdRvUEax4KKTacScqZyUionS&#10;A3ZTj3/p5qoHL0ovKE70J5ni/4NlL7frQBRv6eMZJRYMzujrp7ffPr7/8uFzQ77fvEOTYAyFGnxs&#10;MP/Kr8PRi2jmrncymPzHfsiuiLs/iSt2iTDcrM/Hs7MpJQxD9Vn9ZFrEr24P+xDTc+EMyUZLpXbD&#10;ZQ8hrQ/TLfLC9kVMWByP/UzPdaPTiq+U1sUJ3eZSB7IFnPmqfJk9HrmXpi0ZWjqbTjInwKsnNSQ0&#10;jUcxou1KvXsn4l3gcfn+BJyJLSH2BwIFIadBY1QSWTloegH8meUk7T3qbfFl0EzGCE6JFviQslUy&#10;Eyj9N5nYnbbYZJ7RYSrZ2ji+x/Fe+6C6HjWtC98cwetUJDle/Xxf7/oF6faBL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Pjl/NkAAAAJAQAADwAAAAAAAAABACAAAAAiAAAAZHJzL2Rvd25yZXYu&#10;eG1sUEsBAhQAFAAAAAgAh07iQPHcd1j6AQAA6AMAAA4AAAAAAAAAAQAgAAAAKAEAAGRycy9lMm9E&#10;b2MueG1sUEsFBgAAAAAGAAYAWQEAAJQFA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92032" behindDoc="0" locked="0" layoutInCell="1" allowOverlap="1">
                      <wp:simplePos x="0" y="0"/>
                      <wp:positionH relativeFrom="column">
                        <wp:posOffset>301625</wp:posOffset>
                      </wp:positionH>
                      <wp:positionV relativeFrom="paragraph">
                        <wp:posOffset>139065</wp:posOffset>
                      </wp:positionV>
                      <wp:extent cx="180975" cy="171450"/>
                      <wp:effectExtent l="4445" t="4445" r="12700" b="6985"/>
                      <wp:wrapNone/>
                      <wp:docPr id="40" name="流程图: 过程 40"/>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9" type="#_x0000_t109" style="position:absolute;left:0pt;margin-left:23.75pt;margin-top:10.95pt;height:13.5pt;width:14.25pt;z-index:251692032;mso-width-relative:page;mso-height-relative:page;" fillcolor="#FFFFFF" filled="t" stroked="t" coordsize="21600,21600" o:gfxdata="UEsDBAoAAAAAAIdO4kAAAAAAAAAAAAAAAAAEAAAAZHJzL1BLAwQUAAAACACHTuJAt1COs9gAAAAH&#10;AQAADwAAAGRycy9kb3ducmV2LnhtbE2PPU/DMBCGdyT+g3WVWCrqpPQjDXE6IAXRgYHAwubERxI1&#10;Pkexm5Z/z3Uq49376rnnsv3F9mLC0XeOFMSLCARS7UxHjYKvz+IxAeGDJqN7R6jgFz3s8/u7TKfG&#10;nekDpzI0giHkU62gDWFIpfR1i1b7hRuQOPtxo9WBx7GRZtRnhtteLqNoI63uiC+0esCXFutjebIK&#10;lsm8fKX34m1VHUyh1/H3NH86KPUwi6NnEAEv4VaGqz6rQ85OlTuR8aJXsNquucmseAeC8+2GX6t4&#10;n+xA5pn875//AVBLAwQUAAAACACHTuJAAKo10PkBAADoAwAADgAAAGRycy9lMm9Eb2MueG1srVPN&#10;bhMxEL4j8Q6W72R3o4a2q2x6aAgXBJUKDzDxz64l/8l2s8mREwcegRfgBbjC0xR4DMZOSFvggBB7&#10;8M54xt988409v9gaTTYiROVsR5tJTYmwzHFl+46+eb16ckZJTGA5aGdFR3ci0ovF40fz0bdi6gan&#10;uQgEQWxsR9/RISXfVlVkgzAQJ84Li0HpgoGEbugrHmBEdKOraV0/rUYXuA+OiRhxd7kP0kXBl1Kw&#10;9ErKKBLRHUVuqayhrOu8Vos5tH0APyh2oAH/wMKAslj0CLWEBOQmqN+gjGLBRSfThDlTOSkVE6UH&#10;7Kapf+nmegAvSi8oTvRHmeL/g2UvN1eBKN7RE5THgsEZff309tvH97cfPrfk+5d3aBKMoVCjjy3m&#10;X/urcPAimrnrrQwm/7Efsi3i7o7iim0iDDebs/r8dEYJw1Bz2pzMCmZ1d9iHmJ4LZ0g2Oiq1Gy8H&#10;COlqP90iL2xexITF8djP9Fw3Oq34SmldnNCvL3UgG8CZr8qX2eORB2nakrGj57Np5gR49aSGhKbx&#10;KEa0fan34ES8D1yX70/AmdgS4rAnUBByGrRGJZGVg3YQwJ9ZTtLOo94WXwbNZIzglGiBDylbJTOB&#10;0n+Tid1pi03mGe2nkq214zsc740Pqh9Q06bwzRG8TkWSw9XP9/W+X5DuHuji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QjrPYAAAABwEAAA8AAAAAAAAAAQAgAAAAIgAAAGRycy9kb3ducmV2Lnht&#10;bFBLAQIUABQAAAAIAIdO4kAAqjXQ+QEAAOgDAAAOAAAAAAAAAAEAIAAAACcBAABkcnMvZTJvRG9j&#10;LnhtbFBLBQYAAAAABgAGAFkBAACSBQAAAAA=&#10;">
                      <v:fill on="t" focussize="0,0"/>
                      <v:stroke color="#000000" joinstyle="miter"/>
                      <v:imagedata o:title=""/>
                      <o:lock v:ext="edit" aspectratio="f"/>
                    </v:shape>
                  </w:pict>
                </mc:Fallback>
              </mc:AlternateContent>
            </w:r>
            <w:r>
              <w:rPr>
                <w:rFonts w:hint="eastAsia" w:ascii="Times New Roman" w:hAnsi="Times New Roman" w:eastAsia="仿宋_GB2312"/>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2" w:hRule="atLeast"/>
        </w:trPr>
        <w:tc>
          <w:tcPr>
            <w:tcW w:w="1248" w:type="dxa"/>
            <w:vMerge w:val="continue"/>
            <w:vAlign w:val="center"/>
          </w:tcPr>
          <w:p>
            <w:pPr>
              <w:spacing w:line="594" w:lineRule="exact"/>
              <w:jc w:val="center"/>
              <w:rPr>
                <w:rFonts w:hint="eastAsia" w:ascii="Times New Roman" w:hAnsi="Times New Roman" w:eastAsia="仿宋_GB2312"/>
                <w:sz w:val="28"/>
                <w:szCs w:val="28"/>
              </w:rPr>
            </w:pPr>
          </w:p>
        </w:tc>
        <w:tc>
          <w:tcPr>
            <w:tcW w:w="1270" w:type="dxa"/>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选择“是”时详细说明理由</w:t>
            </w:r>
          </w:p>
        </w:tc>
        <w:tc>
          <w:tcPr>
            <w:tcW w:w="6050" w:type="dxa"/>
            <w:gridSpan w:val="4"/>
            <w:vAlign w:val="top"/>
          </w:tcPr>
          <w:p>
            <w:pPr>
              <w:spacing w:line="594" w:lineRule="exact"/>
              <w:rPr>
                <w:rFonts w:hint="eastAsia" w:ascii="Times New Roman" w:hAnsi="Times New Roman" w:eastAsia="仿宋_GB2312"/>
                <w:sz w:val="28"/>
                <w:szCs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94" w:lineRule="exac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2" w:hRule="atLeast"/>
        </w:trPr>
        <w:tc>
          <w:tcPr>
            <w:tcW w:w="1248" w:type="dxa"/>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其他需要说明的情况</w:t>
            </w:r>
          </w:p>
        </w:tc>
        <w:tc>
          <w:tcPr>
            <w:tcW w:w="7320" w:type="dxa"/>
            <w:gridSpan w:val="5"/>
            <w:vAlign w:val="top"/>
          </w:tcPr>
          <w:p>
            <w:pPr>
              <w:spacing w:line="594" w:lineRule="exact"/>
              <w:rPr>
                <w:rFonts w:hint="eastAsia"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8" w:hRule="atLeast"/>
        </w:trPr>
        <w:tc>
          <w:tcPr>
            <w:tcW w:w="1248" w:type="dxa"/>
            <w:vAlign w:val="center"/>
          </w:tcPr>
          <w:p>
            <w:pPr>
              <w:spacing w:line="594"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审查机构主要负责人意见</w:t>
            </w:r>
          </w:p>
        </w:tc>
        <w:tc>
          <w:tcPr>
            <w:tcW w:w="7320" w:type="dxa"/>
            <w:gridSpan w:val="5"/>
            <w:vAlign w:val="top"/>
          </w:tcPr>
          <w:p>
            <w:pPr>
              <w:spacing w:line="594" w:lineRule="exact"/>
              <w:rPr>
                <w:rFonts w:hint="eastAsia" w:ascii="Times New Roman" w:hAnsi="Times New Roman" w:eastAsia="仿宋_GB2312"/>
                <w:sz w:val="28"/>
                <w:szCs w:val="28"/>
              </w:rPr>
            </w:pPr>
          </w:p>
          <w:p>
            <w:pPr>
              <w:spacing w:line="594" w:lineRule="exact"/>
              <w:rPr>
                <w:rFonts w:hint="eastAsia" w:ascii="Times New Roman" w:hAnsi="Times New Roman" w:eastAsia="仿宋_GB2312"/>
                <w:sz w:val="28"/>
                <w:szCs w:val="28"/>
              </w:rPr>
            </w:pPr>
          </w:p>
          <w:p>
            <w:pPr>
              <w:rPr>
                <w:rFonts w:ascii="Times New Roman" w:hAnsi="Times New Roman"/>
              </w:rPr>
            </w:pPr>
          </w:p>
          <w:p>
            <w:pPr>
              <w:spacing w:line="594" w:lineRule="exact"/>
              <w:ind w:right="560"/>
              <w:rPr>
                <w:rFonts w:hint="eastAsia" w:ascii="Times New Roman" w:hAnsi="Times New Roman" w:eastAsia="仿宋_GB2312"/>
                <w:sz w:val="28"/>
                <w:szCs w:val="28"/>
              </w:rPr>
            </w:pPr>
          </w:p>
          <w:p>
            <w:pPr>
              <w:spacing w:line="594" w:lineRule="exact"/>
              <w:ind w:right="560" w:firstLine="2380" w:firstLineChars="850"/>
              <w:rPr>
                <w:rFonts w:hint="eastAsia" w:ascii="Times New Roman" w:hAnsi="Times New Roman" w:eastAsia="仿宋_GB2312"/>
                <w:sz w:val="28"/>
                <w:szCs w:val="28"/>
              </w:rPr>
            </w:pPr>
            <w:r>
              <w:rPr>
                <w:rFonts w:hint="eastAsia" w:ascii="Times New Roman" w:hAnsi="Times New Roman" w:eastAsia="仿宋_GB2312"/>
                <w:sz w:val="28"/>
                <w:szCs w:val="28"/>
              </w:rPr>
              <w:t>签字：          盖章：</w:t>
            </w:r>
          </w:p>
        </w:tc>
      </w:tr>
    </w:tbl>
    <w:p>
      <w:pPr>
        <w:bidi w:val="0"/>
        <w:jc w:val="left"/>
        <w:rPr>
          <w:lang w:val="en-US" w:eastAsia="zh-CN"/>
        </w:rPr>
      </w:pPr>
    </w:p>
    <w:p>
      <w:pPr>
        <w:bidi w:val="0"/>
        <w:jc w:val="left"/>
        <w:rPr>
          <w:lang w:val="en-US" w:eastAsia="zh-C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宋（方正小标宋简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3F06B"/>
    <w:multiLevelType w:val="singleLevel"/>
    <w:tmpl w:val="60E3F06B"/>
    <w:lvl w:ilvl="0" w:tentative="0">
      <w:start w:val="1"/>
      <w:numFmt w:val="chineseCounting"/>
      <w:suff w:val="nothing"/>
      <w:lvlText w:val="第%1章"/>
      <w:lvlJc w:val="left"/>
    </w:lvl>
  </w:abstractNum>
  <w:abstractNum w:abstractNumId="1">
    <w:nsid w:val="60E3F0C8"/>
    <w:multiLevelType w:val="singleLevel"/>
    <w:tmpl w:val="60E3F0C8"/>
    <w:lvl w:ilvl="0" w:tentative="0">
      <w:start w:val="2"/>
      <w:numFmt w:val="chineseCounting"/>
      <w:suff w:val="nothing"/>
      <w:lvlText w:val="第%1章"/>
      <w:lvlJc w:val="left"/>
    </w:lvl>
  </w:abstractNum>
  <w:abstractNum w:abstractNumId="2">
    <w:nsid w:val="60E40462"/>
    <w:multiLevelType w:val="singleLevel"/>
    <w:tmpl w:val="60E40462"/>
    <w:lvl w:ilvl="0" w:tentative="0">
      <w:start w:val="6"/>
      <w:numFmt w:val="chineseCounting"/>
      <w:suff w:val="nothing"/>
      <w:lvlText w:val="第%1章"/>
      <w:lvlJc w:val="left"/>
    </w:lvl>
  </w:abstractNum>
  <w:abstractNum w:abstractNumId="3">
    <w:nsid w:val="60E4079F"/>
    <w:multiLevelType w:val="singleLevel"/>
    <w:tmpl w:val="60E4079F"/>
    <w:lvl w:ilvl="0" w:tentative="0">
      <w:start w:val="2"/>
      <w:numFmt w:val="chineseCounting"/>
      <w:suff w:val="nothing"/>
      <w:lvlText w:val="（%1）"/>
      <w:lvlJc w:val="left"/>
    </w:lvl>
  </w:abstractNum>
  <w:abstractNum w:abstractNumId="4">
    <w:nsid w:val="60E407BF"/>
    <w:multiLevelType w:val="singleLevel"/>
    <w:tmpl w:val="60E407BF"/>
    <w:lvl w:ilvl="0" w:tentative="0">
      <w:start w:val="1"/>
      <w:numFmt w:val="decimal"/>
      <w:suff w:val="nothing"/>
      <w:lvlText w:val="%1."/>
      <w:lvlJc w:val="left"/>
    </w:lvl>
  </w:abstractNum>
  <w:abstractNum w:abstractNumId="5">
    <w:nsid w:val="60E40857"/>
    <w:multiLevelType w:val="singleLevel"/>
    <w:tmpl w:val="60E40857"/>
    <w:lvl w:ilvl="0" w:tentative="0">
      <w:start w:val="1"/>
      <w:numFmt w:val="chineseCounting"/>
      <w:suff w:val="nothing"/>
      <w:lvlText w:val="（%1）"/>
      <w:lvlJc w:val="left"/>
    </w:lvl>
  </w:abstractNum>
  <w:abstractNum w:abstractNumId="6">
    <w:nsid w:val="60E40873"/>
    <w:multiLevelType w:val="singleLevel"/>
    <w:tmpl w:val="60E40873"/>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DBF08"/>
    <w:rsid w:val="16CAF9C9"/>
    <w:rsid w:val="1C43268C"/>
    <w:rsid w:val="1F3C52C7"/>
    <w:rsid w:val="24930163"/>
    <w:rsid w:val="4E833971"/>
    <w:rsid w:val="BDFDB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2021-07-06T13:52:00Z</dcterms:created>
  <dc:creator>gaoxiang</dc:creator>
  <cp:lastModifiedBy>曾晓芳</cp:lastModifiedBy>
  <dcterms:modified xsi:type="dcterms:W3CDTF">2023-01-28T02:18:59Z</dcterms:modified>
  <dc:title>市场监管总局等五部门关于印发《公平竞争审查制度实施细则》的通知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