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从化区科技创新驱动高质量发展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扶持办法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为高质量打造从化绿色发展示范区，加快推动从化产业高质量发展，依据《广州市科技创新条例》，结合本区实际，特制定本办法。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第二条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本政策措施适用于经营关系在本区范围内，有健全财务制度、具有独立法人资格（单独入统的分公司视同具有独立法人资格）、实行独立核算、符合信用管理相关规定的企业或机构（本政策措施另有规定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【高成长性企业奖】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对新迁入本区的独角兽创新企业、未来独角兽创新企业和种子独角兽企业(含瞪羚企业)，分别一次性给予300万元、200万元、100万元奖励；对新认定为广州市独角兽创新企业、未来独角兽创新企业和种子独角兽企业(含瞪羚企业)的本区企业，一次性分别给予300万元、200万元、100万元的奖励。单个企业最高奖励累计不超过300万元。逐级获得认定的，奖励差额部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【高新技术企业认定和落户奖】对新认定的高新技术企业，且为我区“四上”企业的，给予一次性奖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励20万元；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对未达“四上”规模的，给予一次性奖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励10万元。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对从广州市以外地区新迁入本区的高新技术企业经营正常的，且为“四上”企业的，给予一次性奖励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20万元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；未达“四上”规模的，给予一次性奖励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10万元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本条所称的“四上”是指规模以上工业、限额以上批发零售业和住宿餐饮业、资质以上建筑业和房地产开发经营业、规模以上服务业法人单位。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第五条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【企业研发投入奖】 对新认定的高新技术企业，按其享受研发费用加计扣除部分给予奖励。申报扣除的研发费在1000万元（含）到5000万元（不含）之间的额外奖励20万元；在5000万元（含）到1亿元（不含）之间的额外奖励40万元；达到1亿元（含）以上的额外奖励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第六条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【企业研发机构建设奖】对新认定的国家重点实验室，给予200万元奖励；对新认定的广东省新型研发机构、广东省重点实验室，给予50万元奖励；对新认定的广州市重点实验室、广东省工程技术研究中心，给予20万元奖励。逐级获得认定的，奖励差额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第七条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【孵化平台建设奖】对新认定的国家、省、市众创空间，分别给予30万元、15万元、10万元奖励；对新认定的国家、省、市科技企业孵化器（含大学科技园），分别给予100万元、40万元、20万元奖励。逐级获得认定的，奖励差额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第八条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【科技成果奖】对获得国家和省、市科技行政主管部门立项资助的各类科技项目，分别按扶持金额的100%、50%、30%给予资金配套，最高分别为100万元、50万元、30万元；对获得国家科学技术进步奖特等奖、一等奖、二等奖且属第一完成单位的，分别给予100万元、50万元、30万元一次性扶持。对获得广东省科技进步奖、广东省科技成果推广奖且属第一完成单位的，按扶持金额的50%给予资金配套，最高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第九条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企业应依法经营、依法纳税，如企业弄虚作假、采取欺骗手段获得奖励的，将责令退回获得奖励，并记入企业信用信息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档案，取消申报资格；违反法律法规的，依法依规进行处理。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（二）符合本办法规定的同一项目、同一事项同时符合我区“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1+3+5+N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”产业政策体系中其他扶持政策规定（含上级部门要求区里配套或负担资金的政策规定）的，按照从高不重复的原则予以支持，另有规定的除外。本办法施行前，已按相关程序确定支持（包括有连续年限、符合条件但未兑现完毕，已印发实施仍在有效期内的政策条款）的项目，可按照原政策继续兑现，也可按照本办法执行，原政策和本办法只能选其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（三）本办法中涉及“以上、不超过”均含本数。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（四）对符合扶持范围，投入大、产业带动强、预期产值大的重大项目和重点企业，经区政府同意，可研究制定专项支持政策。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（五）本办法自发布之日起施行，有效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期5年。原《广州市从化区科技创新驱动高质量发展扶持办法》（从科工商信规字〔2023〕3号）同时废止。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141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0" w:leftChars="0" w:right="210" w:rightChars="100" w:firstLine="0" w:firstLineChars="0"/>
      <w:jc w:val="right"/>
      <w:textAlignment w:val="auto"/>
      <w:outlineLvl w:val="9"/>
      <w:rPr>
        <w:rFonts w:hint="eastAsia" w:ascii="仿宋_GB2312" w:eastAsia="仿宋_GB2312"/>
        <w:sz w:val="28"/>
        <w:szCs w:val="28"/>
      </w:rPr>
    </w:pPr>
    <w:r>
      <w:rPr>
        <w:rFonts w:ascii="仿宋_GB2312" w:eastAsia="宋体"/>
        <w:kern w:val="0"/>
        <w:sz w:val="28"/>
        <w:szCs w:val="21"/>
      </w:rPr>
      <w:t xml:space="preserve">- 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begin"/>
    </w:r>
    <w:r>
      <w:rPr>
        <w:rFonts w:hint="default" w:ascii="Times New Roman" w:hAnsi="Times New Roman" w:eastAsia="宋体" w:cs="Times New Roman"/>
        <w:kern w:val="0"/>
        <w:sz w:val="32"/>
        <w:szCs w:val="32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separate"/>
    </w:r>
    <w:r>
      <w:rPr>
        <w:rFonts w:hint="default" w:ascii="Times New Roman" w:hAnsi="Times New Roman" w:eastAsia="宋体" w:cs="Times New Roman"/>
        <w:kern w:val="0"/>
        <w:sz w:val="32"/>
        <w:szCs w:val="32"/>
      </w:rPr>
      <w:t>1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end"/>
    </w:r>
    <w:r>
      <w:rPr>
        <w:rFonts w:ascii="仿宋_GB2312" w:eastAsia="宋体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210" w:leftChars="100" w:right="0" w:rightChars="0" w:firstLine="0" w:firstLineChars="0"/>
      <w:jc w:val="left"/>
      <w:textAlignment w:val="auto"/>
      <w:outlineLvl w:val="9"/>
      <w:rPr>
        <w:rFonts w:hint="eastAsia" w:ascii="仿宋_GB2312" w:eastAsia="仿宋_GB2312"/>
        <w:sz w:val="28"/>
        <w:szCs w:val="28"/>
      </w:rPr>
    </w:pPr>
    <w:r>
      <w:rPr>
        <w:rFonts w:ascii="仿宋_GB2312" w:eastAsia="宋体"/>
        <w:kern w:val="0"/>
        <w:sz w:val="28"/>
        <w:szCs w:val="21"/>
      </w:rPr>
      <w:t xml:space="preserve">- 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begin"/>
    </w:r>
    <w:r>
      <w:rPr>
        <w:rFonts w:hint="default" w:ascii="Times New Roman" w:hAnsi="Times New Roman" w:eastAsia="宋体" w:cs="Times New Roman"/>
        <w:kern w:val="0"/>
        <w:sz w:val="32"/>
        <w:szCs w:val="32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separate"/>
    </w:r>
    <w:r>
      <w:rPr>
        <w:rFonts w:hint="default" w:ascii="Times New Roman" w:hAnsi="Times New Roman" w:eastAsia="宋体" w:cs="Times New Roman"/>
        <w:kern w:val="0"/>
        <w:sz w:val="32"/>
        <w:szCs w:val="32"/>
      </w:rPr>
      <w:t>1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end"/>
    </w:r>
    <w:r>
      <w:rPr>
        <w:rFonts w:ascii="仿宋_GB2312" w:eastAsia="宋体"/>
        <w:kern w:val="0"/>
        <w:sz w:val="28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VkNTFlYTllMTFlOTIyMzVjOGYwNTg4YWE4MDcifQ=="/>
  </w:docVars>
  <w:rsids>
    <w:rsidRoot w:val="00172A27"/>
    <w:rsid w:val="03485C4D"/>
    <w:rsid w:val="13527D94"/>
    <w:rsid w:val="14932FAD"/>
    <w:rsid w:val="1D630743"/>
    <w:rsid w:val="1E2F74F2"/>
    <w:rsid w:val="1EAD76BB"/>
    <w:rsid w:val="2309448B"/>
    <w:rsid w:val="24083A43"/>
    <w:rsid w:val="268F6E56"/>
    <w:rsid w:val="2AC36E22"/>
    <w:rsid w:val="346678E2"/>
    <w:rsid w:val="355053BC"/>
    <w:rsid w:val="36033CA2"/>
    <w:rsid w:val="37774707"/>
    <w:rsid w:val="3B3111C9"/>
    <w:rsid w:val="3C896E7E"/>
    <w:rsid w:val="483C6824"/>
    <w:rsid w:val="4A9D355C"/>
    <w:rsid w:val="5E5224C9"/>
    <w:rsid w:val="62986D4C"/>
    <w:rsid w:val="65C506C6"/>
    <w:rsid w:val="691124C0"/>
    <w:rsid w:val="6F2F0AA3"/>
    <w:rsid w:val="6FDD1FFF"/>
    <w:rsid w:val="709101DB"/>
    <w:rsid w:val="7A1A2C58"/>
    <w:rsid w:val="7FBD2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1535</Words>
  <Characters>1603</Characters>
  <Lines>2</Lines>
  <Paragraphs>1</Paragraphs>
  <TotalTime>0</TotalTime>
  <ScaleCrop>false</ScaleCrop>
  <LinksUpToDate>false</LinksUpToDate>
  <CharactersWithSpaces>1618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2009-08-03T07:20:00Z</dcterms:created>
  <dc:creator>蒋美玉</dc:creator>
  <cp:lastModifiedBy>PERSONA</cp:lastModifiedBy>
  <cp:lastPrinted>2017-12-28T05:15:00Z</cp:lastPrinted>
  <dcterms:modified xsi:type="dcterms:W3CDTF">2024-06-01T04:25:24Z</dcterms:modified>
  <dc:title>从化市民防办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2D887A1EFE9441B9B9A4DF35EA6FD462_13</vt:lpwstr>
  </property>
</Properties>
</file>