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bookmarkStart w:id="0" w:name="_Toc2633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广州从化高质量打造绿色发展示范区</w:t>
      </w:r>
      <w:bookmarkStart w:id="1" w:name="_Toc1945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若干扶持措施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/>
        <w:jc w:val="center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bookmarkEnd w:id="0"/>
      <w:r>
        <w:rPr>
          <w:rFonts w:hint="eastAsia" w:eastAsia="楷体_GB2312" w:cs="Times New Roman"/>
          <w:color w:val="auto"/>
          <w:sz w:val="32"/>
          <w:szCs w:val="32"/>
          <w:highlight w:val="none"/>
          <w:lang w:val="en-US" w:eastAsia="zh-CN"/>
        </w:rPr>
        <w:t>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第一章  总则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深入贯彻习近平总书记重要讲话和重要指示批示精神，聚焦“产业强区”目标定位，加快构建与从化发展实际相适应的产业政策体系，促进从化产业结构持续优化，高质量打造绿色发展示范区，特制定本措施。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政策措施适用于经营关系在本区范围内，有健全财务制度、具有独立法人资格（单独入统的分公司视同具有独立法人资格）、实行独立核算、符合信用管理相关规定的企业或机构（本政策措施另有规定的除外）。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第二章  打造贯穿企业全生命周期的扶持政策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落户奖励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。对新注册、新迁入的优质项目和企业，根据实缴资本、总投资额等，最高给予1000万元落户奖励。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产业链招商奖励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。鼓励产业链招商，对引进符合我区产业发展规划的项目且在政策有效期内首次达到“四上”企业标准以上的企业或机构，一次性给予10万元奖励。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项目引荐奖励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。鼓励全社会力量引荐招商项目，对新引进的批发业、零售业、营利性服务业项目，给予项目引荐人最高50万元扶持；对新引进的制造业项目，给予项目引荐人最高200万元扶持。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外商投资奖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。年新增实际外资金额合计达5000万美元及以上的外资企业，按照其新增实际利用外资金额不超过2%的比例予以扶持。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发展壮大奖励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。支持企业高质量发展，针对产业带动力强、增长潜力大、技术含量高的企业，最高给予500万元奖励。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产业联动发展奖励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。鼓励区内产业链供应链上下游企业紧密协同发展，对增强产业链粘合度作出积极贡献的企业，最高给予100万元奖励。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第三章  打造助力企业高质量发展的扶持政策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能级提升奖励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。鼓励企业争创品牌、提质升级，对首次进入世界500强、中国企业500强、中国民营企业500强的企业，最高给予1000万元一次性奖励。建筑业企业提升资质，最高奖励1000万元。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科技研发奖励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。鼓励企业、机构加大研发投入，对当年度认定的高新技术企业、专精特新“小巨人”企业、独角兽企业，给予最高300万元奖励。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科技成果转化奖励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。支持科研成果转移转化，鼓励企业引入项目、技术、专家团队来从化实现研究成果转化，或开展具有自主知识产权及市场竞争力的新产品、新技术、新工艺产业化，按实际投入最高给予5000万元奖励。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研发机构及孵化载体奖励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。支持研发机构和孵化平台建设，对获得国家级、省级、市级重点实验室，新型研发机构，工程技术研究中心，众创空间，科技孵化器等认定的，最高给予500万元奖励。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质量进步奖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。对于获得质量奖、科技进步奖的企业和机构，最高给予100万元奖励。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第四章  打造涵盖企业全要素需求的扶持政策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企业上市奖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。支持优质企业登陆资本市场，区内企业在境内外资本市场成功上市的，给予最高500万元上市奖励。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办公用房支持补贴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。鼓励企业、机构、人才在从化集群发展，支持企业在区内实地经营办公，对新引进符合条件的企业，购置或租用办公用房的，最高给予150万元补贴。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人才支持奖励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建立健全企业高管、骨干人才激励机制，对企业高管、骨干人才，按照个人年度工资总额给予最高10万元奖励。支持人才引进，对首次进入本区企业工作的人才给予人才引进奖励，其中两院院士最高100万，正高级专业技术职称人员最高20万，副高级专业技术职称人员最高10万元，博士研究生最高8万元，硕士研究生最高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第五章  打造优质高效的企业服务保障体系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优化企业服务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用地支持。推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行“地等项目”模式，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优先保障省、市重点产业项目和先进制造业项目用地，加快推进项目建设投产。鼓励工业用地采用弹性年限出让方式，探索政府投资建设只租不售的标准厂房，降低企业首次落户的启动成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本。推行“容缺受理”，全面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提升用地保障效率。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优先审批服务。对重点企业项目提供优质高效的行政审批服务。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实施重点协调与服务专员对接机制。重点企业享受区领导对口联系服务，引导金融机构加大对重点企业的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信贷支持力度。提供“一对一”全生命周期定制化服务，协助重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点企业做好注册设立、税务登记、业务对接、享受专业的法律服务和金融服务。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优化政策兑现服务。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设立区产业发展专项资金，实行产业扶持资金兑现“一窗受理，内部流转，集成服务、限时办结”，申报主体统一在区政务服务中心专属窗口递交申报材料，确保符合条件的企业及时足额获得扶持资金。建立产业扶持政策兑现跟踪服务与监督检查机制，及时跟进扶持对象享受扶持的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诺履约情况，加强兑现执行管理，推动扶持政策发挥应有效益。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kern w:val="0"/>
          <w:sz w:val="32"/>
          <w:szCs w:val="32"/>
          <w:lang w:val="en-US" w:eastAsia="zh-CN"/>
        </w:rPr>
        <w:t>优化人才服务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。对重点企业的高级管理人员，按我区人才引进和人才入户等相关政策办理入户。为重点企业管理人员和技术人员人员职称评定等提供指引指导服务。健全人才综合服务体系，通过发放从化人才卡，提供就医绿道、子女入学、推荐配偶就业等系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第六章  附则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符合本措施规定的同一项目、同一事项同时符合我区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1+3+5+N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”产业政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策体系中其他扶持政策规定（含上级部门要求区里配套或负担资金的政策规定）的，按照从高不重复的原则予以支持，另有规定的除外。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本措施施</w:t>
      </w:r>
      <w:bookmarkStart w:id="2" w:name="_GoBack"/>
      <w:bookmarkEnd w:id="2"/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行前，已按相关程序确定支持（包括有连续年限、符合条件但未兑现完毕，已印发实施仍在有效期内的政策条款）的项目，可按照原政策继续兑现，也可按照本措施执行，原政策和本措施只能选其一。企业应依法经营、依法纳税，如企业弄虚作假、采取欺骗手段获得奖励的，将责令退回获得奖励，并记入企业信用信息档案，取消区总部企业认定资格；违反法律法规的，依法依规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本措施中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涉及“以上、不超过”均含本数。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对符合扶持范围，投入大、产业带动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强、预期产值大的重大项目和重点企业，经区政府同意，可研究制定专项支持政策。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  <w:t>本措施自发布之日起施行，有效期5年，原《广州从化高质量打造绿色发展示范区若干扶持措施》（从办字〔2023〕5号）同时废止。</w:t>
      </w:r>
    </w:p>
    <w:p>
      <w:pPr>
        <w:pStyle w:val="7"/>
        <w:spacing w:line="60" w:lineRule="exact"/>
        <w:ind w:right="945" w:rightChars="4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7"/>
        <w:spacing w:line="60" w:lineRule="exact"/>
        <w:ind w:right="945" w:rightChars="45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7"/>
        <w:spacing w:line="60" w:lineRule="exact"/>
        <w:ind w:right="945" w:rightChars="45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4" w:left="1587" w:header="851" w:footer="1417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0" w:leftChars="0" w:right="210" w:rightChars="100" w:firstLine="0" w:firstLineChars="0"/>
      <w:jc w:val="righ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 xml:space="preserve">-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before="0" w:beforeLines="0" w:after="0" w:afterLines="0" w:line="240" w:lineRule="auto"/>
      <w:ind w:left="210" w:leftChars="100" w:right="0" w:rightChars="0" w:firstLine="0" w:firstLineChars="0"/>
      <w:jc w:val="left"/>
      <w:textAlignment w:val="auto"/>
      <w:outlineLvl w:val="9"/>
      <w:rPr>
        <w:rFonts w:hint="eastAsia" w:ascii="仿宋_GB2312" w:eastAsia="仿宋_GB2312"/>
        <w:sz w:val="28"/>
        <w:szCs w:val="28"/>
      </w:rPr>
    </w:pPr>
    <w:r>
      <w:rPr>
        <w:rFonts w:ascii="仿宋_GB2312" w:eastAsia="宋体"/>
        <w:kern w:val="0"/>
        <w:sz w:val="28"/>
        <w:szCs w:val="21"/>
      </w:rPr>
      <w:t>-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t xml:space="preserve"> 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begin"/>
    </w:r>
    <w:r>
      <w:rPr>
        <w:rFonts w:hint="default" w:ascii="Times New Roman" w:hAnsi="Times New Roman" w:eastAsia="宋体" w:cs="Times New Roman"/>
        <w:kern w:val="0"/>
        <w:sz w:val="32"/>
        <w:szCs w:val="32"/>
      </w:rPr>
      <w:instrText xml:space="preserve"> PAGE </w:instrTex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separate"/>
    </w:r>
    <w:r>
      <w:rPr>
        <w:rFonts w:hint="default" w:ascii="Times New Roman" w:hAnsi="Times New Roman" w:eastAsia="宋体" w:cs="Times New Roman"/>
        <w:kern w:val="0"/>
        <w:sz w:val="32"/>
        <w:szCs w:val="32"/>
      </w:rPr>
      <w:t>1</w:t>
    </w:r>
    <w:r>
      <w:rPr>
        <w:rFonts w:hint="default" w:ascii="Times New Roman" w:hAnsi="Times New Roman" w:eastAsia="宋体" w:cs="Times New Roman"/>
        <w:kern w:val="0"/>
        <w:sz w:val="32"/>
        <w:szCs w:val="32"/>
      </w:rPr>
      <w:fldChar w:fldCharType="end"/>
    </w:r>
    <w:r>
      <w:rPr>
        <w:rFonts w:ascii="仿宋_GB2312" w:eastAsia="宋体"/>
        <w:kern w:val="0"/>
        <w:sz w:val="28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9B04B"/>
    <w:multiLevelType w:val="singleLevel"/>
    <w:tmpl w:val="9209B04B"/>
    <w:lvl w:ilvl="0" w:tentative="0">
      <w:start w:val="18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9CAEC3F1"/>
    <w:multiLevelType w:val="singleLevel"/>
    <w:tmpl w:val="9CAEC3F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VkNTFlYTllMTFlOTIyMzVjOGYwNTg4YWE4MDcifQ=="/>
  </w:docVars>
  <w:rsids>
    <w:rsidRoot w:val="00172A27"/>
    <w:rsid w:val="03485C4D"/>
    <w:rsid w:val="0A661C6C"/>
    <w:rsid w:val="13527D94"/>
    <w:rsid w:val="1A33525B"/>
    <w:rsid w:val="1D630743"/>
    <w:rsid w:val="1EAD76BB"/>
    <w:rsid w:val="210A53DC"/>
    <w:rsid w:val="2309448B"/>
    <w:rsid w:val="24083A43"/>
    <w:rsid w:val="268F6E56"/>
    <w:rsid w:val="2AC36E22"/>
    <w:rsid w:val="346678E2"/>
    <w:rsid w:val="355053BC"/>
    <w:rsid w:val="36033CA2"/>
    <w:rsid w:val="427F126F"/>
    <w:rsid w:val="483C6824"/>
    <w:rsid w:val="4A9D355C"/>
    <w:rsid w:val="4F502D63"/>
    <w:rsid w:val="62986D4C"/>
    <w:rsid w:val="65C506C6"/>
    <w:rsid w:val="691124C0"/>
    <w:rsid w:val="6DC5667C"/>
    <w:rsid w:val="6F2F0AA3"/>
    <w:rsid w:val="6FDD1FFF"/>
    <w:rsid w:val="709101DB"/>
    <w:rsid w:val="7E921CF2"/>
    <w:rsid w:val="7FBD2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2291</Words>
  <Characters>2384</Characters>
  <Lines>2</Lines>
  <Paragraphs>1</Paragraphs>
  <TotalTime>8</TotalTime>
  <ScaleCrop>false</ScaleCrop>
  <LinksUpToDate>false</LinksUpToDate>
  <CharactersWithSpaces>2399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2009-08-03T07:20:00Z</dcterms:created>
  <dc:creator>蒋美玉</dc:creator>
  <cp:lastModifiedBy>PERSONA</cp:lastModifiedBy>
  <cp:lastPrinted>2017-12-28T05:15:00Z</cp:lastPrinted>
  <dcterms:modified xsi:type="dcterms:W3CDTF">2024-06-01T04:51:14Z</dcterms:modified>
  <dc:title>从化市民防办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2D887A1EFE9441B9B9A4DF35EA6FD462_13</vt:lpwstr>
  </property>
</Properties>
</file>