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2018年广州市从化区城市管理局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政务信息公开年度报告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区城管局政务公开工作在区政府的正确领导下，紧紧围绕《广州市政府信息公开规定》《从化区贯彻落实国务院办公厅省政府办公厅市政府办公厅2018年政务公开工作要点分工方案的通知》等文件要求，切实推行了政务公开工作，现将有关工作情况总结如下：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政务公开基本情况</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主动公开情况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我局主动公开情况的信息主要通过五类渠道进行公开，分别是：区政府网站、广州市公共信用信息管理系统网站（“双公示”平台）、市城管委网站、我局官方微信公众号以及各类社会媒体。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我局主动公开政府信息1162条，全文电子化达100%，其中：1.组织机构类信息4条；2.部门文件类（包括规章、规范性文件等）信息0条；3.动态类信息804条；4.行政职权类信息（包括行政审批、执法等）319条，其中行政审批54宗、行政执法类的265宗；5.财政预决算信息6条；6.建议提案办理结果类信息0条；7.办事指南类信息22条;8.政府信息公开年度报告1条；9.其他信息6条。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依申请公开情况</w:t>
      </w:r>
      <w:r>
        <w:rPr>
          <w:rFonts w:hint="eastAsia" w:ascii="仿宋_GB2312" w:hAnsi="仿宋_GB2312" w:eastAsia="仿宋_GB2312" w:cs="仿宋_GB2312"/>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2018年以来我局收到依申请公开2件，全部在广州市依申请公开政府信息管理系统按程序回复申请人。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咨询情况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2018年以来我局共接到群众来电、来访、来信及上级转办信访案件94宗，其中来电：23宗、来访42宗、来信29宗，已办理回复89宗，正在办理5宗。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2018年以来我局共受理政务热线转派工单243宗，已办理答复230宗，正在办理13宗。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2018年以来指挥中心受理各类问题案件共计3698宗，应办结回复共计3663宗，办结率为100%；办理督办案件8宗，办结率100%。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行政审批情况</w:t>
      </w:r>
      <w:r>
        <w:rPr>
          <w:rFonts w:hint="eastAsia" w:ascii="仿宋_GB2312" w:hAnsi="仿宋_GB2312" w:eastAsia="仿宋_GB2312" w:cs="仿宋_GB2312"/>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按照广州市“一张网、一个平台”的要求，在广州市政务服务事项管理平台中录入相关要素，审批事项全面对接网上办事大厅、审批系统和电子监察系统，实行所有事项100%线上线下并轨运行。截至目前，我局所有行政审批事项100%网上受理，所有事项100%法定时间内办理，所有事项100%零投诉。据统计，2018年我局在政务平台共收到相关行政许可申请件共14件，其中，城市生活垃圾经营性清扫、收集、运输服务许可证延续申请5宗（其中变更2宗）；广州市建筑废弃物处置许可9宗（排放6宗、运输延续3宗），全部予以许可，并及时向社会进行公示。另外，收到燃气便民服务部备案资料13宗，予以备案13宗。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1.办理城市建筑垃圾处置核准工作情况 </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我局共办理《广州市建筑废弃物处置证》16个，其中排放处置证10个，消纳处置证2个，运输处置证4个。目前我区共有建筑废弃物运输车辆104台，全部申领了《广州市建筑废弃物运输车辆标识（IC卡）》，全部安装了GPS定位装置，可对行驶路线、行驶速度等进行实时监控查询。2018年，我局共协调广州市城市管理委员会下属城市管理机械设备保障机构（广州市环境卫生机械设备厂）对建筑废弃物运输车辆的密闭性能、车容车貌进行定期检验8次（4个运输车队，每年检验2次），共208车次，检验不合格的车辆不得从事建筑废弃物运输。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办理从事城市生活垃圾经营性清扫、收集、运输、处理服务审批工作情况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2018年，我局共办理城市生活垃圾经营性清扫、收集、运输、处理服务许可证8个。其中办理城市生活垃圾经营性处置服务许可证新办1个，办理城市生活垃圾经营性清扫、收集、运输服务许可证延期5个，变更2个。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行政复议、诉讼和申诉情况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2018年以来，我局被提起行政复议3宗，其中复议机关维持2宗，撤销1宗；被提起行政诉讼12宗，其中诉讼期间原告撤回起诉3宗，法院尚未作出生效判决9宗，其中原告不服一审判决提起上诉的3宗；我局以“广州市城市管理综合执法局从化区分局”名义共作出行政处罚265宗。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截至目前，未发生针对本单位有关政务公开事务的行政复议案；未发生针对本单位有关政务公开事务的行政诉讼案；未收到针对本单位政务公开事务有关的申诉案。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重点工作开展情况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铁腕拆违，违法建设治理再创新高。</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围绕“拆得了、控得住”的工作目标，制定挂图作战攻坚方案，形成“拆违护河”、“拆违护路”、“拆违通路”、“连片拆违”四大专项行动方案，坚持每日一实拆、每周一大拆，以“零容忍”态度铁腕治违。截至11月30日，完成违法建设治理面积254.8万平方米，是2017年全年治理面积的4.5倍，已全面完成市区下达的年度目标任务，同时不折不扣的完成了中央巡视组反馈的违法建设整治。8月底，印发《从化区开展创建违法建设“零增长”镇（街）、村（居）工作方案》，在全市率先探索建立了严控违建长效机制，创建无违建示范区。9月1日以来，通过现场交办、现场控停，限时拆除等措施，即发现即拆处在建违建25宗，拆除违法建设3246平方米，真正守住了全区没有1平方米新增违建的底线。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铁拳行动，有效遏制违法处理建筑废弃物。</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围绕“查得严”的工作目标，扛起建设乡村振兴示范区的责任担当，果断出击、铁拳行动，全链条监管打击违法处理建筑废弃物行为，坚决守护广州的北部生态屏障。截至12月28日，组织开展12次建筑废弃物全区统一整治行动、3次从化区建筑废弃物长效治理行动区级联合执法行动，共出动城管、公安、交通、住建等部门执法人员1466人次、执法车辆367辆，检查工地384个（次），检查运输余泥渣土的泥头车393辆，其中暂扣车辆16台、暂扣建筑废弃物运输车辆标识22张，查处立案96宗；共开展余泥渣土日常巡查8726次，依法责令消纳场限期整改5次，处罚1宗，罚款3000元。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严打燃气黑点，启动燃气执法“百日行动”。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整治燃气行业秩序，筑牢燃气安全“防火墙”。2018年以来，共检查气站、销售点共233个，暂扣没收气瓶2218个，暂扣运输车辆13台（次），立案处罚23宗，处罚金额268750元。开展油气输送管道及城镇燃气安全专项检查行动累计出动865人次，检查单位126家次，发现隐患数33宗，其中立案处理7宗，落实整改26宗。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严格垃圾分类强制执法检查，确保整治实效</w:t>
      </w:r>
      <w:r>
        <w:rPr>
          <w:rFonts w:hint="eastAsia" w:ascii="仿宋_GB2312" w:hAnsi="仿宋_GB2312" w:eastAsia="仿宋_GB2312" w:cs="仿宋_GB2312"/>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12月28日，对从化辖区第一批和新增第二批单位机构生活垃圾强制分类工作落实情况进行检查，共检查生活垃圾强制分类实施单位274家（次），发出《责令限期改正通知书》21份，立案查处2宗，对存在问题的单位进行督促落实整改，目前存在问题的单位全部完成整改。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精准施策，全面助力创建乡村振兴示范区。</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全面提升市容景观品质，为从都国际论坛，世界生态设计大会、乡村振兴示范区保驾护航。一是突出重点，全面整治城中村环境卫生“黑点”。对全区范围内12条城中村，62个环境卫生黑点、盲点登记造册，逐一整治。二是全面落实垃圾“日产日清”，实现垃圾处理无害化处理率100%。目前城区范围已全面实现生活垃圾日产日清，主要景区、特色小镇、国省道等重点区域实现“一日两清”，其他区域实现“一日一清”。三是“厕所革命”助力环境卫生形象提升。已完成新建乡村公厕43座，升级改造26座；新建环卫公厕4座，升级改造5座；超额完成广州市下达我区2018年的厕所革命任务。四是抓好环卫设施标准化。全力推进400个生活垃圾分类收集点建设，将实现对分类示范街、示范村及行政村的全覆盖。五是逐步推进城乡保洁一体化。我区建成13座生活垃圾压缩中转站，建成1座区级大件垃圾拆解中心和4个镇街建筑废弃物临时堆放分拣中心，已实现“一镇一站”，最终形成“属地社会化清扫+区集中压缩、统一清运处理”的一体化保洁清运模式。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工作亮点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加强组织领导，健全工作机制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使政务公开工作不流于形式，不走过场，我局着眼于建立政务公开长效机制，使政务公开成为一种自觉的意识和行为。一是加强和完善领导机制。我局成立了政务公开领导小组，由局长、党组书记练国辉任组长、副局长白洪效、莫雄斌、崔凤奎、总工程师戚泳强任副组长，各科室负责人为成员，领导小组下设办公室，由局办公室负责日常工作，局主要负责人不定期听取政务公开工作情况汇报，明确各分管负责人具体抓好分管领域信息公开工作。二是建立健全各项制度。我局按照上级部署组织推进各单位主动公开基本目录编制工作。充分做到“五公开”、政策解读、舆情回应、公众参与等要求。明确政务公开的内容、形式和制度，做到工作有计划、有安排。三是做好办事指南、监督方式和救济渠道等信息的公开工作。我局分别在省、市、区网上办事大厅，本局网页及服务窗口等公开了行政许可事项的名称、办事指南、办理流程、申请应提交的资料、审批结果、监督方式及救济渠道等信息，并在区政务服务大厅放置了书面的相关办事指南、指引等供市民取阅。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加强宣传教育，明确职责分工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加强宣传教育。我局多次组织全体干部、职工学习政务公开的有关规定，明确把此项工作作为全局加强作风建设的一项重要内容来抓，并要求全局各科室、各个工作人员要把此项工作作为本科室的一项基本工作抓紧、抓实。要积极协助配合办公室、公共关系科，及时上报公开内容，把政府信息公开工作上升到全面加强机关作风建设的高度上认识，全面完成各项任务。二是明确职责分工。通过完善科室职责分工，明确由办公室统筹政务公开工作，环卫科负责“从事城市生活垃圾经营性清扫、收集、运输、处理服务审批和城市建筑垃圾处置核准”等行政审批事项的公示，公用事业管理科负责“燃气经营许可证核发和设置大型户外广告及在城市建筑物、设施上悬挂、张贴宣传品审批”等行政审批事项的公示，政策法规科负责行政处罚有关事项公示，公共关系科负责其他信息网上公示工作，做到分工协作，各司其职，全力推进政务公开工作。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加强平台建设，完善公开渠道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积极配合网站集约化。根据省、市关于基层政府网站集约化建设的相关文件精神及广州市政府网站集约化工作统一部署要求，我局及时发布局网站关停迁移的公告，积极配合网站集约化工作。目前，我局已经完成网站关停迁移工作，全部信息均在新网站公开。我局分页面主要分为“组织机构、机构职能、机构设置、领导班子、联系方式、政府文件、部门文件、办事指南、工作动态、行政审批、行政执法、财政预决算、政府信息公开工作年度报告”等栏目，页面更简洁舒适、内容更丰富精彩、操作更人性化，受到广大网民的欢迎。</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 xml:space="preserve">完善政务公开渠道，推进微信、微博平台搭建及相关媒体对接工作。目前我局已经形成微信公众号和微博的自媒体政务公开平台，及时发布工作动态。2018年以来，《广州城管委微博》采编54篇次，《广州城管委官网》采编68篇次，《广州城市管理杂志》采编2篇次，广州广播电视新闻采编1篇次；《南方日报》采编1篇次；《广州日报》采编1篇次；《每天快报》采编6篇次；《广州参考》采编3篇次；《信息时报》采编1篇次；《广州日报从化社区报》采编6篇次；《每周快讯》采编6篇次；《广州信息》采编1篇次；《今日从化》采编我局稿件74篇次，从化官方网站部门动态130篇次；从化城市管理微信公众号采编450篇次。 </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加强改革探索，推进重点事项</w:t>
      </w:r>
      <w:r>
        <w:rPr>
          <w:rFonts w:hint="eastAsia" w:ascii="仿宋_GB2312" w:hAnsi="仿宋_GB2312" w:eastAsia="仿宋_GB2312" w:cs="仿宋_GB2312"/>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规范行政审批管理。我局全面规范行政审批管理，自2017年以来，已率先完成从化区一窗式一网式政务服务模式改革。从源头抓起，审批事项全面对接网上办事大厅、审批系统，实行所有许可事项100%线上线下并轨运行。</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优化服务流程。对进驻政务大厅审批事项的办理流程、办理条件、办事指南等重新进行了梳理和调整规范，有效地优化了办理流程，压缩了办理时限，提高了审批质量和效率。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快推进政务服务改革。目前已按照全省政务服务事项实施清单“十统一”标准化梳理工作台账的相关要求，完成网上台账梳理工作。四是做好“双公示”评估准备工作。按照《广州市从化区信用办关于做好迎接国家2018年“双公示”第三方评估准备工作的通知》要求，全面建立行政许可和行政处罚台账，目前全部做到对行政许可和行政处罚等信用信息自作出行政决定之日起7个工作日内上网公开。</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 xml:space="preserve">完善审批前置事项及相关制度。鉴于我区没有出台户外广告设置规划的情况，主动与区政府、区财政局及市城管委等部门沟通，落实了我区户外广告设置规划编制资金和规划编制起草部门，为早日出台我区户外广告设置规划和开展户外广告设置审批工作提供保障。目前，我区的户外广告设置规划正在拟办之中。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存在问题及改进措施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因人员编制少，无专人专职负责政务公开工作，如遇中心工作，有的事项未能及时公开。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集约化网站建设仍在探索扩展中，部分栏目建设仍不够完善，原有数据迁移没有及时分类更新。</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 xml:space="preserve">目前双公示在市信用信息系统、依申请公开又在市依申请公开系统，其他信息发布又在区政府集约化网站，造成后台管理平台多且较为混乱，政务公开的系统融合性还有待提升，不利于工作同步推进。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五、下一步工作计划 </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继续积极贯彻落实上级有关文件精神，配合工作要点的各牵头单位，落实好各项政务公开的重点任务，同时切实做好本单位政府信息公开建设维护工作，不断完善栏目设置，丰富信息内容，为建设阳光政府、推进政务公开透明作出不懈的努力。我局将继续扎实做好政府信息公开工作，从以下几方面进行改进：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厘清职责联动协调。建立沟通协调机制，进一步厘清职能部门之间的职责范围，明确信息公开主体。</w:t>
      </w:r>
      <w:r>
        <w:rPr>
          <w:rFonts w:hint="eastAsia" w:ascii="仿宋_GB2312" w:hAnsi="仿宋_GB2312" w:eastAsia="仿宋_GB2312" w:cs="仿宋_GB2312"/>
          <w:sz w:val="32"/>
          <w:szCs w:val="32"/>
        </w:rPr>
        <w:t>明确职责，形成主要领导亲自抓、分管领导直接抓、各工作人员按职能分工落实的工作格局。各部门联动，加强沟通协调，切实保障群众的知情权，进一步做好我委政府信息公开工作。</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强化丰富政策解读。</w:t>
      </w:r>
      <w:r>
        <w:rPr>
          <w:rFonts w:hint="eastAsia" w:ascii="仿宋_GB2312" w:hAnsi="仿宋_GB2312" w:eastAsia="仿宋_GB2312" w:cs="仿宋_GB2312"/>
          <w:sz w:val="32"/>
          <w:szCs w:val="32"/>
        </w:rPr>
        <w:t xml:space="preserve">加大政策解读力度，以公众喜闻乐见的方式和通俗易懂的语言，主动、及时发布形象化、通俗化政策法规解读信息。进一步丰富主动信息公开内容，拓宽信息公开渠道，建立网站历史信息库，简化搜索条件，方便群众查询有关信息。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（三）提高政务公开参与度。</w:t>
      </w:r>
      <w:r>
        <w:rPr>
          <w:rFonts w:hint="eastAsia" w:ascii="仿宋_GB2312" w:hAnsi="仿宋_GB2312" w:eastAsia="仿宋_GB2312" w:cs="仿宋_GB2312"/>
          <w:sz w:val="32"/>
          <w:szCs w:val="32"/>
        </w:rPr>
        <w:t xml:space="preserve">充分利用政务网站的民意征集、网上调查及网上咨询等互动功能，加大公众参与度，并积极拓宽网络问政渠道，利用新媒体搭建公众参与新平台，扩大不同层级、不同领域公众的参与度。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（四）提升行政审批服务水平。</w:t>
      </w:r>
      <w:r>
        <w:rPr>
          <w:rFonts w:hint="eastAsia" w:ascii="仿宋_GB2312" w:hAnsi="仿宋_GB2312" w:eastAsia="仿宋_GB2312" w:cs="仿宋_GB2312"/>
          <w:sz w:val="32"/>
          <w:szCs w:val="32"/>
        </w:rPr>
        <w:t xml:space="preserve">按照便民、高效、规范、廉洁的审批工作总体要求，认真落实行政审批工作制度，下一步将依托广东政务服务网提高行政审批及公开工作效率，不断提高窗口工作人员和审批工作人员的岗位意识、责任意识和服务意识，进一步提高服务水平。 </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4467" w:leftChars="608" w:hanging="3190" w:hangingChars="997"/>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广州市从化区城市管理局  </w:t>
      </w:r>
    </w:p>
    <w:p>
      <w:pPr>
        <w:keepNext w:val="0"/>
        <w:keepLines w:val="0"/>
        <w:pageBreakBefore w:val="0"/>
        <w:widowControl w:val="0"/>
        <w:kinsoku/>
        <w:wordWrap/>
        <w:overflowPunct/>
        <w:topLinePunct w:val="0"/>
        <w:autoSpaceDE/>
        <w:autoSpaceDN/>
        <w:bidi w:val="0"/>
        <w:adjustRightInd/>
        <w:snapToGrid/>
        <w:spacing w:line="540" w:lineRule="exact"/>
        <w:ind w:left="5107" w:leftChars="608" w:hanging="3830" w:hangingChars="1197"/>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2018年12月28日</w:t>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B7E05"/>
    <w:multiLevelType w:val="singleLevel"/>
    <w:tmpl w:val="902B7E05"/>
    <w:lvl w:ilvl="0" w:tentative="0">
      <w:start w:val="1"/>
      <w:numFmt w:val="chineseCounting"/>
      <w:suff w:val="nothing"/>
      <w:lvlText w:val="（%1）"/>
      <w:lvlJc w:val="left"/>
      <w:rPr>
        <w:rFonts w:hint="eastAsia"/>
        <w:b/>
        <w:bCs/>
      </w:rPr>
    </w:lvl>
  </w:abstractNum>
  <w:abstractNum w:abstractNumId="1">
    <w:nsid w:val="F693ECE8"/>
    <w:multiLevelType w:val="singleLevel"/>
    <w:tmpl w:val="F693ECE8"/>
    <w:lvl w:ilvl="0" w:tentative="0">
      <w:start w:val="2"/>
      <w:numFmt w:val="decimal"/>
      <w:lvlText w:val="%1."/>
      <w:lvlJc w:val="left"/>
      <w:pPr>
        <w:tabs>
          <w:tab w:val="left" w:pos="312"/>
        </w:tabs>
      </w:pPr>
    </w:lvl>
  </w:abstractNum>
  <w:abstractNum w:abstractNumId="2">
    <w:nsid w:val="F83D3049"/>
    <w:multiLevelType w:val="singleLevel"/>
    <w:tmpl w:val="F83D3049"/>
    <w:lvl w:ilvl="0" w:tentative="0">
      <w:start w:val="1"/>
      <w:numFmt w:val="chineseCounting"/>
      <w:suff w:val="nothing"/>
      <w:lvlText w:val="（%1）"/>
      <w:lvlJc w:val="left"/>
      <w:rPr>
        <w:rFonts w:hint="eastAsia"/>
        <w:b/>
        <w:bCs/>
      </w:rPr>
    </w:lvl>
  </w:abstractNum>
  <w:abstractNum w:abstractNumId="3">
    <w:nsid w:val="31519C8B"/>
    <w:multiLevelType w:val="singleLevel"/>
    <w:tmpl w:val="31519C8B"/>
    <w:lvl w:ilvl="0" w:tentative="0">
      <w:start w:val="1"/>
      <w:numFmt w:val="chineseCounting"/>
      <w:suff w:val="nothing"/>
      <w:lvlText w:val="（%1）"/>
      <w:lvlJc w:val="left"/>
      <w:rPr>
        <w:rFonts w:hint="eastAsia"/>
        <w:b/>
        <w:bCs/>
      </w:rPr>
    </w:lvl>
  </w:abstractNum>
  <w:abstractNum w:abstractNumId="4">
    <w:nsid w:val="474A3F92"/>
    <w:multiLevelType w:val="singleLevel"/>
    <w:tmpl w:val="474A3F92"/>
    <w:lvl w:ilvl="0" w:tentative="0">
      <w:start w:val="1"/>
      <w:numFmt w:val="chineseCounting"/>
      <w:suff w:val="nothing"/>
      <w:lvlText w:val="%1、"/>
      <w:lvlJc w:val="left"/>
      <w:rPr>
        <w:rFonts w:hint="eastAsia" w:ascii="黑体" w:hAnsi="黑体" w:eastAsia="黑体" w:cs="黑体"/>
      </w:rPr>
    </w:lvl>
  </w:abstractNum>
  <w:abstractNum w:abstractNumId="5">
    <w:nsid w:val="4A80EE27"/>
    <w:multiLevelType w:val="singleLevel"/>
    <w:tmpl w:val="4A80EE27"/>
    <w:lvl w:ilvl="0" w:tentative="0">
      <w:start w:val="1"/>
      <w:numFmt w:val="chineseCounting"/>
      <w:suff w:val="nothing"/>
      <w:lvlText w:val="（%1）"/>
      <w:lvlJc w:val="left"/>
      <w:rPr>
        <w:rFonts w:hint="eastAsia"/>
        <w:b/>
        <w:bCs/>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21699"/>
    <w:rsid w:val="1F021699"/>
    <w:rsid w:val="5223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beforeLines="0" w:after="260" w:afterLines="0" w:line="413" w:lineRule="auto"/>
      <w:outlineLvl w:val="2"/>
    </w:pPr>
    <w:rPr>
      <w:rFonts w:ascii="Times New Roman" w:hAnsi="Times New Roman" w:eastAsia="仿宋_GB2312"/>
      <w:b/>
      <w:bCs/>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从化区城管局</Company>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2021-05-25T03:00:00Z</dcterms:created>
  <dc:creator>然</dc:creator>
  <cp:lastModifiedBy>然</cp:lastModifiedBy>
  <dcterms:modified xsi:type="dcterms:W3CDTF">2022-06-29T01:22:32Z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