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从化区烟花爆竹零售点布点规划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黑体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按照“保障安全、统一规划、合理布局、总量控制、适度竞争”的原则，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结合各镇街人口分布情况和区域面积等因素综合考虑，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布点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66个</w:t>
      </w:r>
      <w:r>
        <w:rPr>
          <w:rFonts w:hint="eastAsia" w:ascii="Times New Roman" w:hAnsi="Times New Roman" w:eastAsia="仿宋_GB2312" w:cs="仿宋_GB2312"/>
          <w:color w:val="auto"/>
          <w:sz w:val="32"/>
        </w:rPr>
        <w:t>。</w:t>
      </w:r>
    </w:p>
    <w:tbl>
      <w:tblPr>
        <w:tblStyle w:val="8"/>
        <w:tblW w:w="9758" w:type="dxa"/>
        <w:jc w:val="center"/>
        <w:tblInd w:w="-8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9"/>
        <w:gridCol w:w="7799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111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镇街</w:t>
            </w:r>
          </w:p>
        </w:tc>
        <w:tc>
          <w:tcPr>
            <w:tcW w:w="779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布点区域（或村居）名称</w:t>
            </w:r>
          </w:p>
        </w:tc>
        <w:tc>
          <w:tcPr>
            <w:tcW w:w="8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布点数量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19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太平镇（15个）</w:t>
            </w:r>
          </w:p>
        </w:tc>
        <w:tc>
          <w:tcPr>
            <w:tcW w:w="779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第一片区（包括：钱岗村、颜村、红石村、文阁村、影田村）</w:t>
            </w:r>
          </w:p>
        </w:tc>
        <w:tc>
          <w:tcPr>
            <w:tcW w:w="8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1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第二片区（包括：飞鹅村、秋枫村）</w:t>
            </w:r>
          </w:p>
        </w:tc>
        <w:tc>
          <w:tcPr>
            <w:tcW w:w="8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1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第三片区（包括：分水村、高田村）</w:t>
            </w:r>
          </w:p>
        </w:tc>
        <w:tc>
          <w:tcPr>
            <w:tcW w:w="8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1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第四片区（包括：高埔村、屈洞村）</w:t>
            </w:r>
          </w:p>
        </w:tc>
        <w:tc>
          <w:tcPr>
            <w:tcW w:w="8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1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第五片区（包括：太平村、何家埔村）</w:t>
            </w:r>
          </w:p>
        </w:tc>
        <w:tc>
          <w:tcPr>
            <w:tcW w:w="8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1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第六片区（包括：水南村、黄溪村）</w:t>
            </w:r>
          </w:p>
        </w:tc>
        <w:tc>
          <w:tcPr>
            <w:tcW w:w="8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1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第七片区（包括：共星村、湖田村、佛岗村）</w:t>
            </w:r>
          </w:p>
        </w:tc>
        <w:tc>
          <w:tcPr>
            <w:tcW w:w="8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1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第八片区（包括：神岗村、三百洞村）</w:t>
            </w:r>
          </w:p>
        </w:tc>
        <w:tc>
          <w:tcPr>
            <w:tcW w:w="8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1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ascii="Times New Roman" w:hAnsi="Times New Roman" w:eastAsia="仿宋_GB2312"/>
                <w:sz w:val="28"/>
                <w:szCs w:val="28"/>
                <w:lang w:val="en-US" w:eastAsia="zh-CN" w:bidi="ar"/>
              </w:rPr>
              <w:t>第九片区（包括：元洲岗村、邓村、菜地</w:t>
            </w:r>
            <w:r>
              <w:rPr>
                <w:rStyle w:val="11"/>
                <w:rFonts w:ascii="Times New Roman" w:hAnsi="Times New Roman" w:eastAsia="仿宋_GB2312"/>
                <w:sz w:val="28"/>
                <w:szCs w:val="28"/>
                <w:lang w:val="en-US" w:eastAsia="zh-CN" w:bidi="ar"/>
              </w:rPr>
              <w:t>塱</w:t>
            </w:r>
            <w:r>
              <w:rPr>
                <w:rStyle w:val="10"/>
                <w:rFonts w:ascii="Times New Roman" w:hAnsi="Times New Roman" w:eastAsia="仿宋_GB2312"/>
                <w:sz w:val="28"/>
                <w:szCs w:val="28"/>
                <w:lang w:val="en-US" w:eastAsia="zh-CN" w:bidi="ar"/>
              </w:rPr>
              <w:t>村）</w:t>
            </w:r>
          </w:p>
        </w:tc>
        <w:tc>
          <w:tcPr>
            <w:tcW w:w="8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1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第十片区（包括：木棉村、西湖村、银林村）</w:t>
            </w:r>
          </w:p>
        </w:tc>
        <w:tc>
          <w:tcPr>
            <w:tcW w:w="8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1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第十一片区（包括：格塘村、连塘村、牛心岭村）</w:t>
            </w:r>
          </w:p>
        </w:tc>
        <w:tc>
          <w:tcPr>
            <w:tcW w:w="8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1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第十二片区（包括：钟楼村、井岗村、上塘村、石联村）</w:t>
            </w:r>
          </w:p>
        </w:tc>
        <w:tc>
          <w:tcPr>
            <w:tcW w:w="8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19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鳌头镇（16个）</w:t>
            </w:r>
          </w:p>
        </w:tc>
        <w:tc>
          <w:tcPr>
            <w:tcW w:w="779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ascii="Times New Roman" w:hAnsi="Times New Roman" w:eastAsia="仿宋_GB2312"/>
                <w:sz w:val="28"/>
                <w:szCs w:val="28"/>
                <w:lang w:val="en-US" w:eastAsia="zh-CN" w:bidi="ar"/>
              </w:rPr>
              <w:t>第一片区（包括：新隅村、岭南村、汾水村、大</w:t>
            </w:r>
            <w:r>
              <w:rPr>
                <w:rStyle w:val="11"/>
                <w:rFonts w:ascii="Times New Roman" w:hAnsi="Times New Roman" w:eastAsia="仿宋_GB2312"/>
                <w:sz w:val="28"/>
                <w:szCs w:val="28"/>
                <w:lang w:val="en-US" w:eastAsia="zh-CN" w:bidi="ar"/>
              </w:rPr>
              <w:t>氹</w:t>
            </w:r>
            <w:r>
              <w:rPr>
                <w:rStyle w:val="10"/>
                <w:rFonts w:ascii="Times New Roman" w:hAnsi="Times New Roman" w:eastAsia="仿宋_GB2312"/>
                <w:sz w:val="28"/>
                <w:szCs w:val="28"/>
                <w:lang w:val="en-US" w:eastAsia="zh-CN" w:bidi="ar"/>
              </w:rPr>
              <w:t>村、高禾村、铺锦村）</w:t>
            </w:r>
          </w:p>
        </w:tc>
        <w:tc>
          <w:tcPr>
            <w:tcW w:w="8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1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第二片区（包括：横岭村、潭口村、塘贝村、小坑村、新围村、民乐村）</w:t>
            </w:r>
          </w:p>
        </w:tc>
        <w:tc>
          <w:tcPr>
            <w:tcW w:w="8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1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第三片区（包括：洲洞村、山心村、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石咀村、五丰村、黄茅村）</w:t>
            </w:r>
          </w:p>
        </w:tc>
        <w:tc>
          <w:tcPr>
            <w:tcW w:w="8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1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第四片区（包括：沙迳村、凤岐村、黄罗村、水西村、西湖村）</w:t>
            </w:r>
          </w:p>
        </w:tc>
        <w:tc>
          <w:tcPr>
            <w:tcW w:w="8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1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第五片区（包括：高平村、上西村、下西村、乌石村、宝溪村、西向村）</w:t>
            </w:r>
          </w:p>
        </w:tc>
        <w:tc>
          <w:tcPr>
            <w:tcW w:w="8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1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第六片区（包括：横江村、爱群村、大岭村、帝田村、松园村、西山村、龙潭村）</w:t>
            </w:r>
          </w:p>
        </w:tc>
        <w:tc>
          <w:tcPr>
            <w:tcW w:w="8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1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第七片区（包括：新村村、珊瑚村、官庄村、月荣村、石联村）</w:t>
            </w:r>
          </w:p>
        </w:tc>
        <w:tc>
          <w:tcPr>
            <w:tcW w:w="8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1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第八片区（包括：白石村、龙田村、龙星村、车头村、楼星村、南楼村）</w:t>
            </w:r>
          </w:p>
        </w:tc>
        <w:tc>
          <w:tcPr>
            <w:tcW w:w="8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1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第九片区（包括：岐田村、象新村、中心村、丁坑村）</w:t>
            </w:r>
          </w:p>
        </w:tc>
        <w:tc>
          <w:tcPr>
            <w:tcW w:w="8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1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第十片区（包括：中塘村、龙角村、龙聚村、务丰村）</w:t>
            </w:r>
          </w:p>
        </w:tc>
        <w:tc>
          <w:tcPr>
            <w:tcW w:w="8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1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第十一片区（包括：西塘村、横坑村、鹿田村）</w:t>
            </w:r>
          </w:p>
        </w:tc>
        <w:tc>
          <w:tcPr>
            <w:tcW w:w="8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1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第十二片区（包括：桥头村、白兔村、新兔村、鳌山村）</w:t>
            </w:r>
          </w:p>
        </w:tc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19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城郊街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(9个)</w:t>
            </w:r>
          </w:p>
        </w:tc>
        <w:tc>
          <w:tcPr>
            <w:tcW w:w="779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第一片区（包括：城康村、光辉村、光联村、西和村、红旗村）</w:t>
            </w:r>
          </w:p>
        </w:tc>
        <w:tc>
          <w:tcPr>
            <w:tcW w:w="8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1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第二片区（包括：三将军村、大夫田村）</w:t>
            </w:r>
          </w:p>
        </w:tc>
        <w:tc>
          <w:tcPr>
            <w:tcW w:w="8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1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第三片区（包括：坑尾村、水坑村、明珠社区、花林社区）</w:t>
            </w:r>
          </w:p>
        </w:tc>
        <w:tc>
          <w:tcPr>
            <w:tcW w:w="8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1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第四片区（包括：麻一村、麻二村、麻三村、塘下村）</w:t>
            </w:r>
          </w:p>
        </w:tc>
        <w:tc>
          <w:tcPr>
            <w:tcW w:w="8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1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第五片区（包括：荷村村、白岗村、茂新村）</w:t>
            </w:r>
          </w:p>
        </w:tc>
        <w:tc>
          <w:tcPr>
            <w:tcW w:w="8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1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第六片区（包括：左村村、黄场村、矮岭村）</w:t>
            </w:r>
          </w:p>
        </w:tc>
        <w:tc>
          <w:tcPr>
            <w:tcW w:w="8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1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第七片区（包括：新星村、横江社区）</w:t>
            </w:r>
          </w:p>
        </w:tc>
        <w:tc>
          <w:tcPr>
            <w:tcW w:w="8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19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江埔街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(7个)</w:t>
            </w:r>
          </w:p>
        </w:tc>
        <w:tc>
          <w:tcPr>
            <w:tcW w:w="779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第一片区（包括：锦一村、锦二村、锦三村）</w:t>
            </w:r>
          </w:p>
        </w:tc>
        <w:tc>
          <w:tcPr>
            <w:tcW w:w="8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1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第二片区（包括：上罗村）</w:t>
            </w:r>
          </w:p>
        </w:tc>
        <w:tc>
          <w:tcPr>
            <w:tcW w:w="8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1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第三片区（包括：和睦村、</w:t>
            </w:r>
            <w:r>
              <w:rPr>
                <w:rStyle w:val="10"/>
                <w:rFonts w:ascii="Times New Roman" w:hAnsi="Times New Roman" w:eastAsia="仿宋_GB2312"/>
                <w:sz w:val="28"/>
                <w:szCs w:val="28"/>
                <w:lang w:val="en-US" w:eastAsia="zh-CN" w:bidi="ar"/>
              </w:rPr>
              <w:t>鹊</w:t>
            </w:r>
            <w:r>
              <w:rPr>
                <w:rStyle w:val="11"/>
                <w:rFonts w:ascii="Times New Roman" w:hAnsi="Times New Roman" w:eastAsia="仿宋_GB2312"/>
                <w:sz w:val="28"/>
                <w:szCs w:val="28"/>
                <w:lang w:val="en-US" w:eastAsia="zh-CN" w:bidi="ar"/>
              </w:rPr>
              <w:t>塱</w:t>
            </w:r>
            <w:r>
              <w:rPr>
                <w:rStyle w:val="10"/>
                <w:rFonts w:ascii="Times New Roman" w:hAnsi="Times New Roman" w:eastAsia="仿宋_GB2312"/>
                <w:sz w:val="28"/>
                <w:szCs w:val="28"/>
                <w:lang w:val="en-US" w:eastAsia="zh-CN" w:bidi="ar"/>
              </w:rPr>
              <w:t>村、黄围村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  <w:tc>
          <w:tcPr>
            <w:tcW w:w="8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1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ascii="Times New Roman" w:hAnsi="Times New Roman" w:eastAsia="仿宋_GB2312"/>
                <w:sz w:val="28"/>
                <w:szCs w:val="28"/>
                <w:lang w:val="en-US" w:eastAsia="zh-CN" w:bidi="ar"/>
              </w:rPr>
              <w:t>第四片区（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包括：钓鲤村、汉田村</w:t>
            </w:r>
            <w:r>
              <w:rPr>
                <w:rStyle w:val="10"/>
                <w:rFonts w:ascii="Times New Roman" w:hAnsi="Times New Roman" w:eastAsia="仿宋_GB2312"/>
                <w:sz w:val="28"/>
                <w:szCs w:val="28"/>
                <w:lang w:val="en-US" w:eastAsia="zh-CN" w:bidi="ar"/>
              </w:rPr>
              <w:t>）</w:t>
            </w:r>
          </w:p>
        </w:tc>
        <w:tc>
          <w:tcPr>
            <w:tcW w:w="8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1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第五片区（包括：凤一村、凤二村）</w:t>
            </w:r>
          </w:p>
        </w:tc>
        <w:tc>
          <w:tcPr>
            <w:tcW w:w="8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1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第六片区（包括：山下村、高峰村）</w:t>
            </w:r>
          </w:p>
        </w:tc>
        <w:tc>
          <w:tcPr>
            <w:tcW w:w="8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19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温泉镇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（7个）</w:t>
            </w:r>
          </w:p>
        </w:tc>
        <w:tc>
          <w:tcPr>
            <w:tcW w:w="779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第一片区（包括：河西社区、温泉社区、温泉村）</w:t>
            </w:r>
          </w:p>
        </w:tc>
        <w:tc>
          <w:tcPr>
            <w:tcW w:w="8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1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第二片区（包括：云星村、乌石村、天湖村）</w:t>
            </w:r>
          </w:p>
        </w:tc>
        <w:tc>
          <w:tcPr>
            <w:tcW w:w="8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1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第三片区（包括：宣星村、龙岗村、龙岗居委、源湖村、乌土村）</w:t>
            </w:r>
          </w:p>
        </w:tc>
        <w:tc>
          <w:tcPr>
            <w:tcW w:w="8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1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第四片区（包括：龙桥村、平岗村）</w:t>
            </w:r>
          </w:p>
        </w:tc>
        <w:tc>
          <w:tcPr>
            <w:tcW w:w="8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1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第五片区（包括：桃莲村、中田村、密石村）</w:t>
            </w:r>
          </w:p>
        </w:tc>
        <w:tc>
          <w:tcPr>
            <w:tcW w:w="8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1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第六片区（包括：石海村、石南村、南星村、新田村、龙新村）</w:t>
            </w:r>
          </w:p>
        </w:tc>
        <w:tc>
          <w:tcPr>
            <w:tcW w:w="8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1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第七片区（包括：石坑村、灌村社区、南平村、新南村）</w:t>
            </w:r>
          </w:p>
        </w:tc>
        <w:tc>
          <w:tcPr>
            <w:tcW w:w="8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19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吕田镇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（5个）</w:t>
            </w:r>
          </w:p>
        </w:tc>
        <w:tc>
          <w:tcPr>
            <w:tcW w:w="779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ascii="Times New Roman" w:hAnsi="Times New Roman" w:eastAsia="仿宋_GB2312"/>
                <w:sz w:val="28"/>
                <w:szCs w:val="28"/>
                <w:lang w:val="en-US" w:eastAsia="zh-CN" w:bidi="ar"/>
              </w:rPr>
              <w:t>第一片区（包括：吕田居委、水埔村、狮象村、竹坑村、份田村）</w:t>
            </w:r>
            <w:r>
              <w:rPr>
                <w:rStyle w:val="12"/>
                <w:rFonts w:ascii="Times New Roman" w:hAnsi="Times New Roman" w:eastAsia="仿宋_GB2312"/>
                <w:sz w:val="28"/>
                <w:szCs w:val="28"/>
                <w:lang w:val="en-US" w:eastAsia="zh-CN" w:bidi="ar"/>
              </w:rPr>
              <w:t xml:space="preserve"> </w:t>
            </w:r>
          </w:p>
        </w:tc>
        <w:tc>
          <w:tcPr>
            <w:tcW w:w="8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1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第二片区（包括：塘田村、安山村、草埔村、小杉村）</w:t>
            </w:r>
          </w:p>
        </w:tc>
        <w:tc>
          <w:tcPr>
            <w:tcW w:w="8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1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第三片区（包括：联丰村、吕中村、鱼洞村、新联村、桂峰村）</w:t>
            </w:r>
          </w:p>
        </w:tc>
        <w:tc>
          <w:tcPr>
            <w:tcW w:w="8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1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第四片区（包括：东明居委、东联村、东坑村、五和村、坪地村）</w:t>
            </w:r>
          </w:p>
        </w:tc>
        <w:tc>
          <w:tcPr>
            <w:tcW w:w="8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1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第五片区（包括：莲麻村、吕新村、三村村、塘基村）</w:t>
            </w:r>
          </w:p>
        </w:tc>
        <w:tc>
          <w:tcPr>
            <w:tcW w:w="8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19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良口镇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（5个）</w:t>
            </w:r>
          </w:p>
        </w:tc>
        <w:tc>
          <w:tcPr>
            <w:tcW w:w="779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第一片区（包括：良新村、良口社区）</w:t>
            </w:r>
          </w:p>
        </w:tc>
        <w:tc>
          <w:tcPr>
            <w:tcW w:w="8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1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第二片区（包括：下溪村、溪头村、锦村村）</w:t>
            </w:r>
          </w:p>
        </w:tc>
        <w:tc>
          <w:tcPr>
            <w:tcW w:w="8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1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9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hint="eastAsia" w:ascii="Times New Roman" w:hAnsi="Times New Roman" w:eastAsia="仿宋_GB2312"/>
                <w:sz w:val="28"/>
                <w:szCs w:val="28"/>
                <w:lang w:bidi="ar"/>
              </w:rPr>
              <w:t>第三片区（包括：良平村、塘尾村、良明村、高沙村、米</w:t>
            </w:r>
            <w:r>
              <w:rPr>
                <w:rStyle w:val="11"/>
                <w:rFonts w:hint="eastAsia" w:ascii="Times New Roman" w:hAnsi="Times New Roman" w:eastAsia="仿宋_GB2312"/>
                <w:sz w:val="28"/>
                <w:szCs w:val="28"/>
                <w:lang w:bidi="ar"/>
              </w:rPr>
              <w:t>埗</w:t>
            </w:r>
            <w:r>
              <w:rPr>
                <w:rStyle w:val="10"/>
                <w:rFonts w:hint="eastAsia" w:ascii="Times New Roman" w:hAnsi="Times New Roman" w:eastAsia="仿宋_GB2312"/>
                <w:sz w:val="28"/>
                <w:szCs w:val="28"/>
                <w:lang w:bidi="ar"/>
              </w:rPr>
              <w:t>村）</w:t>
            </w:r>
          </w:p>
        </w:tc>
        <w:tc>
          <w:tcPr>
            <w:tcW w:w="8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1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街口街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(2个)</w:t>
            </w:r>
          </w:p>
        </w:tc>
        <w:tc>
          <w:tcPr>
            <w:tcW w:w="779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ascii="Times New Roman" w:hAnsi="Times New Roman" w:eastAsia="仿宋_GB2312"/>
                <w:sz w:val="28"/>
                <w:szCs w:val="28"/>
                <w:lang w:val="en-US" w:eastAsia="zh-CN" w:bidi="ar"/>
              </w:rPr>
              <w:t>第一片区（包括：</w:t>
            </w:r>
            <w:r>
              <w:rPr>
                <w:rStyle w:val="13"/>
                <w:rFonts w:ascii="Times New Roman" w:hAnsi="Times New Roman" w:eastAsia="仿宋_GB2312"/>
                <w:sz w:val="28"/>
                <w:szCs w:val="28"/>
                <w:lang w:val="en-US" w:eastAsia="zh-CN" w:bidi="ar"/>
              </w:rPr>
              <w:t>御景社区、小院流溪社区、逸泉社区、赤草村、沙贝村、大凹村、石潭村</w:t>
            </w:r>
            <w:r>
              <w:rPr>
                <w:rStyle w:val="10"/>
                <w:rFonts w:ascii="Times New Roman" w:hAnsi="Times New Roman" w:eastAsia="仿宋_GB2312"/>
                <w:sz w:val="28"/>
                <w:szCs w:val="28"/>
                <w:lang w:val="en-US" w:eastAsia="zh-CN" w:bidi="ar"/>
              </w:rPr>
              <w:t>）</w:t>
            </w:r>
          </w:p>
        </w:tc>
        <w:tc>
          <w:tcPr>
            <w:tcW w:w="8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758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合计：66个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  <w:jc w:val="center"/>
        </w:trPr>
        <w:tc>
          <w:tcPr>
            <w:tcW w:w="9758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Style w:val="13"/>
                <w:rFonts w:hint="eastAsia" w:ascii="Times New Roman" w:hAnsi="Times New Roman" w:eastAsia="仿宋_GB2312"/>
                <w:i w:val="0"/>
                <w:color w:val="111111"/>
                <w:sz w:val="28"/>
                <w:szCs w:val="28"/>
                <w:lang w:val="en-US" w:eastAsia="zh-CN" w:bidi="ar"/>
              </w:rPr>
            </w:pPr>
            <w:r>
              <w:rPr>
                <w:rStyle w:val="13"/>
                <w:rFonts w:hint="eastAsia" w:ascii="Times New Roman" w:hAnsi="Times New Roman" w:eastAsia="仿宋_GB2312"/>
                <w:i w:val="0"/>
                <w:color w:val="111111"/>
                <w:sz w:val="28"/>
                <w:szCs w:val="28"/>
                <w:lang w:val="en-US" w:eastAsia="zh-CN" w:bidi="ar"/>
              </w:rPr>
              <w:t>注：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center"/>
              <w:rPr>
                <w:rStyle w:val="13"/>
                <w:rFonts w:hint="eastAsia" w:ascii="Times New Roman" w:hAnsi="Times New Roman" w:eastAsia="仿宋_GB2312"/>
                <w:i w:val="0"/>
                <w:color w:val="111111"/>
                <w:sz w:val="28"/>
                <w:szCs w:val="28"/>
                <w:lang w:val="en-US" w:eastAsia="zh-CN" w:bidi="ar"/>
              </w:rPr>
            </w:pPr>
            <w:r>
              <w:rPr>
                <w:rStyle w:val="13"/>
                <w:rFonts w:hint="eastAsia" w:ascii="Times New Roman" w:hAnsi="Times New Roman" w:eastAsia="仿宋_GB2312"/>
                <w:i w:val="0"/>
                <w:color w:val="111111"/>
                <w:sz w:val="28"/>
                <w:szCs w:val="28"/>
                <w:lang w:val="en-US" w:eastAsia="zh-CN" w:bidi="ar"/>
              </w:rPr>
              <w:t>1.各布点均为专店形式经营；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center"/>
              <w:rPr>
                <w:rStyle w:val="13"/>
                <w:rFonts w:hint="eastAsia" w:ascii="Times New Roman" w:hAnsi="Times New Roman" w:eastAsia="仿宋_GB2312"/>
                <w:i w:val="0"/>
                <w:color w:val="111111"/>
                <w:sz w:val="28"/>
                <w:szCs w:val="28"/>
                <w:lang w:val="en-US" w:eastAsia="zh-CN" w:bidi="ar"/>
              </w:rPr>
            </w:pPr>
            <w:r>
              <w:rPr>
                <w:rStyle w:val="13"/>
                <w:rFonts w:hint="eastAsia" w:ascii="Times New Roman" w:hAnsi="Times New Roman" w:eastAsia="仿宋_GB2312"/>
                <w:i w:val="0"/>
                <w:color w:val="111111"/>
                <w:sz w:val="28"/>
                <w:szCs w:val="28"/>
                <w:lang w:val="en-US" w:eastAsia="zh-CN" w:bidi="ar"/>
              </w:rPr>
              <w:t>2.各零售点经营品种范围为爆竹类[C]，烟花类[C][D]；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center"/>
              <w:rPr>
                <w:rFonts w:hint="default" w:ascii="Times New Roman" w:hAnsi="Times New Roman" w:eastAsia="仿宋_GB2312"/>
                <w:lang w:val="en-US" w:eastAsia="zh-CN"/>
              </w:rPr>
            </w:pPr>
            <w:r>
              <w:rPr>
                <w:rStyle w:val="13"/>
                <w:rFonts w:hint="eastAsia" w:ascii="Times New Roman" w:hAnsi="Times New Roman" w:eastAsia="仿宋_GB2312"/>
                <w:i w:val="0"/>
                <w:color w:val="111111"/>
                <w:sz w:val="28"/>
                <w:szCs w:val="28"/>
                <w:lang w:val="en-US" w:eastAsia="zh-CN" w:bidi="ar"/>
              </w:rPr>
              <w:t>3.本布点规划的有效期为2025年7月至2029年6月。因有效期届满或其他原因需要修订的，评估修订后将重新公告。</w:t>
            </w:r>
          </w:p>
        </w:tc>
      </w:tr>
    </w:tbl>
    <w:p>
      <w:pPr>
        <w:pStyle w:val="14"/>
        <w:keepNext w:val="0"/>
        <w:keepLines w:val="0"/>
        <w:pageBreakBefore w:val="0"/>
        <w:widowControl w:val="0"/>
        <w:kinsoku/>
        <w:overflowPunct/>
        <w:autoSpaceDE/>
        <w:autoSpaceDN/>
        <w:bidi w:val="0"/>
        <w:snapToGrid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仿宋_GB2312" w:cs="Times New Roman"/>
          <w:szCs w:val="32"/>
          <w:lang w:val="en-US" w:eastAsia="zh-CN"/>
        </w:rPr>
      </w:pPr>
    </w:p>
    <w:p>
      <w:pPr>
        <w:rPr>
          <w:rFonts w:ascii="Times New Roman" w:hAnsi="Times New Roman" w:eastAsia="仿宋_GB2312"/>
        </w:rPr>
      </w:pPr>
    </w:p>
    <w:sectPr>
      <w:footerReference r:id="rId3" w:type="default"/>
      <w:pgSz w:w="11906" w:h="16838"/>
      <w:pgMar w:top="1440" w:right="1800" w:bottom="1440" w:left="179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634332"/>
    <w:rsid w:val="07634332"/>
    <w:rsid w:val="1DB270B9"/>
    <w:rsid w:val="5325077F"/>
    <w:rsid w:val="64D9699C"/>
    <w:rsid w:val="64F7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index 8"/>
    <w:basedOn w:val="1"/>
    <w:next w:val="1"/>
    <w:qFormat/>
    <w:uiPriority w:val="0"/>
    <w:pPr>
      <w:ind w:left="2940"/>
    </w:pPr>
    <w:rPr>
      <w:szCs w:val="24"/>
    </w:rPr>
  </w:style>
  <w:style w:type="paragraph" w:styleId="4">
    <w:name w:val="Body Text Indent"/>
    <w:qFormat/>
    <w:uiPriority w:val="0"/>
    <w:pPr>
      <w:widowControl w:val="0"/>
      <w:spacing w:line="560" w:lineRule="exact"/>
      <w:ind w:firstLine="63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4"/>
    <w:basedOn w:val="1"/>
    <w:next w:val="1"/>
    <w:qFormat/>
    <w:uiPriority w:val="0"/>
    <w:pPr>
      <w:wordWrap w:val="0"/>
      <w:ind w:left="850"/>
      <w:jc w:val="both"/>
    </w:pPr>
    <w:rPr>
      <w:rFonts w:ascii="Calibri" w:hAnsi="Calibri" w:eastAsia="宋体" w:cs="黑体"/>
      <w:sz w:val="21"/>
      <w:szCs w:val="22"/>
      <w:lang w:val="en-US" w:eastAsia="zh-CN" w:bidi="ar-SA"/>
    </w:rPr>
  </w:style>
  <w:style w:type="character" w:customStyle="1" w:styleId="10">
    <w:name w:val="font11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11">
    <w:name w:val="font41"/>
    <w:basedOn w:val="9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2">
    <w:name w:val="font31"/>
    <w:basedOn w:val="9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13">
    <w:name w:val="font21"/>
    <w:basedOn w:val="9"/>
    <w:qFormat/>
    <w:uiPriority w:val="0"/>
    <w:rPr>
      <w:rFonts w:hint="eastAsia" w:ascii="仿宋_GB2312" w:eastAsia="仿宋_GB2312" w:cs="仿宋_GB2312"/>
      <w:color w:val="111111"/>
      <w:sz w:val="28"/>
      <w:szCs w:val="28"/>
      <w:u w:val="none"/>
    </w:rPr>
  </w:style>
  <w:style w:type="paragraph" w:customStyle="1" w:styleId="14">
    <w:name w:val="正文首行缩进 21"/>
    <w:qFormat/>
    <w:uiPriority w:val="0"/>
    <w:pPr>
      <w:widowControl w:val="0"/>
      <w:spacing w:line="360" w:lineRule="auto"/>
      <w:ind w:firstLine="420" w:firstLineChars="200"/>
      <w:jc w:val="both"/>
      <w:textAlignment w:val="baseline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从化区安监局</Company>
  <Pages>1</Pages>
  <Words>0</Words>
  <Characters>0</Characters>
  <Lines>0</Lines>
  <Paragraphs>0</Paragraphs>
  <TotalTime>55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2025-03-20T05:59:00Z</dcterms:created>
  <dc:creator>谢丽霞</dc:creator>
  <cp:lastModifiedBy>谢丽霞</cp:lastModifiedBy>
  <dcterms:modified xsi:type="dcterms:W3CDTF">2025-05-27T03:16:42Z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