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outlineLvl w:val="0"/>
        <w:rPr>
          <w:rFonts w:eastAsia="方正小标宋简体" w:cs="方正小标宋简体"/>
          <w:snapToGrid w:val="0"/>
          <w:kern w:val="0"/>
          <w:sz w:val="36"/>
          <w:szCs w:val="36"/>
        </w:rPr>
      </w:pPr>
      <w:r>
        <w:rPr>
          <w:rFonts w:hint="eastAsia" w:eastAsia="方正小标宋简体" w:cs="方正小标宋简体"/>
          <w:snapToGrid w:val="0"/>
          <w:kern w:val="0"/>
          <w:sz w:val="36"/>
          <w:szCs w:val="36"/>
        </w:rPr>
        <w:t>2022年广州市从化区</w:t>
      </w:r>
      <w:bookmarkStart w:id="29" w:name="_GoBack"/>
      <w:r>
        <w:rPr>
          <w:rFonts w:hint="eastAsia" w:eastAsia="方正小标宋简体" w:cs="方正小标宋简体"/>
          <w:snapToGrid w:val="0"/>
          <w:kern w:val="0"/>
          <w:sz w:val="36"/>
          <w:szCs w:val="36"/>
        </w:rPr>
        <w:t>良口镇人民政府</w:t>
      </w:r>
      <w:bookmarkEnd w:id="29"/>
      <w:r>
        <w:rPr>
          <w:rFonts w:hint="eastAsia" w:eastAsia="方正小标宋简体" w:cs="方正小标宋简体"/>
          <w:snapToGrid w:val="0"/>
          <w:kern w:val="0"/>
          <w:sz w:val="36"/>
          <w:szCs w:val="36"/>
        </w:rPr>
        <w:t>部门整体支出绩效评价报告</w:t>
      </w:r>
    </w:p>
    <w:p>
      <w:pPr>
        <w:spacing w:line="560" w:lineRule="exact"/>
        <w:jc w:val="center"/>
        <w:rPr>
          <w:rFonts w:eastAsia="仿宋_GB2312"/>
          <w:snapToGrid w:val="0"/>
          <w:kern w:val="0"/>
          <w:sz w:val="32"/>
          <w:szCs w:val="32"/>
        </w:rPr>
      </w:pPr>
      <w:r>
        <w:rPr>
          <w:rFonts w:eastAsia="仿宋_GB2312"/>
          <w:snapToGrid w:val="0"/>
          <w:kern w:val="0"/>
          <w:sz w:val="32"/>
          <w:szCs w:val="32"/>
        </w:rPr>
        <w:t>上海元方智库公共管理咨询有限公司</w:t>
      </w:r>
    </w:p>
    <w:p>
      <w:pPr>
        <w:spacing w:line="560" w:lineRule="exact"/>
        <w:ind w:firstLine="640" w:firstLineChars="200"/>
        <w:rPr>
          <w:rFonts w:eastAsia="仿宋_GB2312"/>
          <w:snapToGrid w:val="0"/>
          <w:sz w:val="32"/>
          <w:szCs w:val="32"/>
        </w:rPr>
      </w:pPr>
    </w:p>
    <w:p>
      <w:pPr>
        <w:spacing w:line="560" w:lineRule="exact"/>
        <w:ind w:firstLine="640" w:firstLineChars="200"/>
        <w:rPr>
          <w:rFonts w:eastAsia="仿宋_GB2312"/>
          <w:snapToGrid w:val="0"/>
          <w:sz w:val="32"/>
          <w:szCs w:val="32"/>
        </w:rPr>
      </w:pPr>
      <w:r>
        <w:rPr>
          <w:rFonts w:hint="eastAsia" w:eastAsia="仿宋_GB2312"/>
          <w:snapToGrid w:val="0"/>
          <w:sz w:val="32"/>
          <w:szCs w:val="32"/>
        </w:rPr>
        <w:t>根据《广州市从化区财政局关于印发2023年广州市从化区财政资金支出绩效评价工作方案的通知》要求，受广州市从化区财政局委托，上海元方智库公共管理咨询有限公司（以下简称“评价组”）于2023年</w:t>
      </w:r>
      <w:r>
        <w:rPr>
          <w:rFonts w:eastAsia="仿宋_GB2312"/>
          <w:snapToGrid w:val="0"/>
          <w:sz w:val="32"/>
          <w:szCs w:val="32"/>
        </w:rPr>
        <w:t>7</w:t>
      </w:r>
      <w:r>
        <w:rPr>
          <w:rFonts w:hint="eastAsia" w:eastAsia="仿宋_GB2312"/>
          <w:snapToGrid w:val="0"/>
          <w:sz w:val="32"/>
          <w:szCs w:val="32"/>
        </w:rPr>
        <w:t>-8月对202</w:t>
      </w:r>
      <w:r>
        <w:rPr>
          <w:rFonts w:eastAsia="仿宋_GB2312"/>
          <w:snapToGrid w:val="0"/>
          <w:sz w:val="32"/>
          <w:szCs w:val="32"/>
        </w:rPr>
        <w:t>2</w:t>
      </w:r>
      <w:r>
        <w:rPr>
          <w:rFonts w:hint="eastAsia" w:eastAsia="仿宋_GB2312"/>
          <w:snapToGrid w:val="0"/>
          <w:sz w:val="32"/>
          <w:szCs w:val="32"/>
        </w:rPr>
        <w:t>年广州市从化区良口镇人民政府（下称“良口镇政府”）开展部门整体绩效评价。经书面评审、现场核查、综合分析，部门整体绩效评价得分</w:t>
      </w:r>
      <w:r>
        <w:rPr>
          <w:rFonts w:eastAsia="仿宋_GB2312"/>
          <w:snapToGrid w:val="0"/>
          <w:sz w:val="32"/>
          <w:szCs w:val="32"/>
        </w:rPr>
        <w:t>89</w:t>
      </w:r>
      <w:r>
        <w:rPr>
          <w:rFonts w:hint="eastAsia" w:eastAsia="仿宋_GB2312"/>
          <w:snapToGrid w:val="0"/>
          <w:sz w:val="32"/>
          <w:szCs w:val="32"/>
        </w:rPr>
        <w:t>分，评价等级为“良”。</w:t>
      </w:r>
    </w:p>
    <w:p>
      <w:pPr>
        <w:widowControl/>
        <w:spacing w:line="560" w:lineRule="exact"/>
        <w:ind w:firstLine="643" w:firstLineChars="200"/>
        <w:jc w:val="left"/>
        <w:outlineLvl w:val="0"/>
        <w:rPr>
          <w:rFonts w:eastAsia="黑体" w:cs="黑体"/>
          <w:b/>
          <w:snapToGrid w:val="0"/>
          <w:kern w:val="0"/>
          <w:sz w:val="32"/>
          <w:szCs w:val="32"/>
        </w:rPr>
      </w:pPr>
      <w:bookmarkStart w:id="0" w:name="_Toc146123519"/>
      <w:r>
        <w:rPr>
          <w:rFonts w:hint="eastAsia" w:eastAsia="黑体" w:cs="黑体"/>
          <w:b/>
          <w:snapToGrid w:val="0"/>
          <w:kern w:val="0"/>
          <w:sz w:val="32"/>
          <w:szCs w:val="32"/>
        </w:rPr>
        <w:t>一、评价</w:t>
      </w:r>
      <w:r>
        <w:rPr>
          <w:rFonts w:hint="eastAsia" w:eastAsia="黑体" w:cs="黑体"/>
          <w:b/>
          <w:snapToGrid w:val="0"/>
          <w:kern w:val="0"/>
          <w:sz w:val="32"/>
          <w:szCs w:val="32"/>
          <w:lang w:val="en-US" w:eastAsia="zh-CN"/>
        </w:rPr>
        <w:t>部门</w:t>
      </w:r>
      <w:r>
        <w:rPr>
          <w:rFonts w:hint="eastAsia" w:eastAsia="黑体" w:cs="黑体"/>
          <w:b/>
          <w:snapToGrid w:val="0"/>
          <w:kern w:val="0"/>
          <w:sz w:val="32"/>
          <w:szCs w:val="32"/>
        </w:rPr>
        <w:t>概况</w:t>
      </w:r>
      <w:bookmarkEnd w:id="0"/>
    </w:p>
    <w:p>
      <w:pPr>
        <w:widowControl/>
        <w:spacing w:line="560" w:lineRule="exact"/>
        <w:ind w:firstLine="643" w:firstLineChars="200"/>
        <w:jc w:val="left"/>
        <w:outlineLvl w:val="1"/>
        <w:rPr>
          <w:rFonts w:ascii="楷体_GB2312" w:eastAsia="楷体_GB2312" w:cs="宋体"/>
          <w:b/>
          <w:bCs/>
          <w:snapToGrid w:val="0"/>
          <w:kern w:val="0"/>
          <w:sz w:val="32"/>
          <w:szCs w:val="32"/>
        </w:rPr>
      </w:pPr>
      <w:bookmarkStart w:id="1" w:name="_Toc146123520"/>
      <w:r>
        <w:rPr>
          <w:rFonts w:hint="eastAsia" w:ascii="楷体_GB2312" w:eastAsia="楷体_GB2312" w:cs="宋体"/>
          <w:b/>
          <w:bCs/>
          <w:snapToGrid w:val="0"/>
          <w:kern w:val="0"/>
          <w:sz w:val="32"/>
          <w:szCs w:val="32"/>
        </w:rPr>
        <w:t>（一）部门基本情况</w:t>
      </w:r>
      <w:bookmarkEnd w:id="1"/>
    </w:p>
    <w:p>
      <w:pPr>
        <w:widowControl/>
        <w:spacing w:line="600" w:lineRule="exact"/>
        <w:ind w:firstLine="643" w:firstLineChars="200"/>
        <w:jc w:val="left"/>
        <w:rPr>
          <w:rFonts w:eastAsia="仿宋_GB2312" w:cs="宋体"/>
          <w:snapToGrid w:val="0"/>
          <w:kern w:val="0"/>
          <w:sz w:val="32"/>
          <w:szCs w:val="32"/>
        </w:rPr>
      </w:pPr>
      <w:bookmarkStart w:id="2" w:name="_Toc146123521"/>
      <w:bookmarkStart w:id="3" w:name="_Toc145950093"/>
      <w:bookmarkStart w:id="4" w:name="_Toc145950322"/>
      <w:bookmarkStart w:id="5" w:name="_Toc146123289"/>
      <w:r>
        <w:rPr>
          <w:rFonts w:eastAsia="仿宋_GB2312" w:cs="宋体"/>
          <w:b/>
          <w:bCs/>
          <w:snapToGrid w:val="0"/>
          <w:kern w:val="0"/>
          <w:sz w:val="32"/>
          <w:szCs w:val="32"/>
        </w:rPr>
        <w:t>1.</w:t>
      </w:r>
      <w:r>
        <w:rPr>
          <w:rFonts w:hint="eastAsia" w:eastAsia="仿宋_GB2312" w:cs="宋体"/>
          <w:b/>
          <w:bCs/>
          <w:snapToGrid w:val="0"/>
          <w:kern w:val="0"/>
          <w:sz w:val="32"/>
          <w:szCs w:val="32"/>
        </w:rPr>
        <w:t>部门职责</w:t>
      </w:r>
      <w:bookmarkEnd w:id="2"/>
      <w:bookmarkEnd w:id="3"/>
      <w:bookmarkEnd w:id="4"/>
      <w:bookmarkEnd w:id="5"/>
    </w:p>
    <w:p>
      <w:pPr>
        <w:spacing w:line="560" w:lineRule="exact"/>
        <w:ind w:firstLine="640" w:firstLineChars="200"/>
        <w:rPr>
          <w:rFonts w:eastAsia="仿宋_GB2312"/>
          <w:snapToGrid w:val="0"/>
          <w:kern w:val="0"/>
          <w:sz w:val="32"/>
          <w:szCs w:val="32"/>
        </w:rPr>
      </w:pPr>
      <w:r>
        <w:rPr>
          <w:rFonts w:hint="eastAsia" w:eastAsia="仿宋_GB2312" w:cs="宋体"/>
          <w:kern w:val="0"/>
          <w:sz w:val="32"/>
        </w:rPr>
        <w:t>良口镇政府主要职责共</w:t>
      </w:r>
      <w:r>
        <w:rPr>
          <w:rFonts w:eastAsia="仿宋_GB2312" w:cs="宋体"/>
          <w:kern w:val="0"/>
          <w:sz w:val="32"/>
        </w:rPr>
        <w:t>13</w:t>
      </w:r>
      <w:r>
        <w:rPr>
          <w:rFonts w:hint="eastAsia" w:eastAsia="仿宋_GB2312" w:cs="宋体"/>
          <w:kern w:val="0"/>
          <w:sz w:val="32"/>
        </w:rPr>
        <w:t>项，主要为</w:t>
      </w:r>
      <w:r>
        <w:rPr>
          <w:rFonts w:eastAsia="仿宋_GB2312"/>
          <w:snapToGrid w:val="0"/>
          <w:kern w:val="0"/>
          <w:sz w:val="32"/>
          <w:szCs w:val="32"/>
        </w:rPr>
        <w:t>宣传贯彻落实党和国家各项方针政策和法律法规，执行上级的决议、决定，执行镇的经济和社会发展计划、预算</w:t>
      </w:r>
      <w:r>
        <w:rPr>
          <w:rFonts w:hint="eastAsia" w:eastAsia="仿宋_GB2312"/>
          <w:snapToGrid w:val="0"/>
          <w:kern w:val="0"/>
          <w:sz w:val="32"/>
          <w:szCs w:val="32"/>
        </w:rPr>
        <w:t>；</w:t>
      </w:r>
      <w:r>
        <w:rPr>
          <w:rFonts w:eastAsia="仿宋_GB2312"/>
          <w:snapToGrid w:val="0"/>
          <w:kern w:val="0"/>
          <w:sz w:val="32"/>
          <w:szCs w:val="32"/>
        </w:rPr>
        <w:t>研究决定镇经济建设、政治建设、文化建设、社会建设、生态文明建设和党的建设以及乡村振兴等方面的重大问题</w:t>
      </w:r>
      <w:r>
        <w:rPr>
          <w:rFonts w:hint="eastAsia" w:eastAsia="仿宋_GB2312"/>
          <w:snapToGrid w:val="0"/>
          <w:kern w:val="0"/>
          <w:sz w:val="32"/>
          <w:szCs w:val="32"/>
        </w:rPr>
        <w:t>；</w:t>
      </w:r>
      <w:r>
        <w:rPr>
          <w:rFonts w:eastAsia="仿宋_GB2312"/>
          <w:snapToGrid w:val="0"/>
          <w:kern w:val="0"/>
          <w:sz w:val="32"/>
          <w:szCs w:val="32"/>
        </w:rPr>
        <w:t>管理本镇的经济、教育、科学、文化、卫生、体育事业和财政、民政、公安、司法行政、</w:t>
      </w:r>
      <w:r>
        <w:rPr>
          <w:rFonts w:hint="eastAsia" w:eastAsia="仿宋_GB2312"/>
          <w:snapToGrid w:val="0"/>
          <w:kern w:val="0"/>
          <w:sz w:val="32"/>
          <w:szCs w:val="32"/>
        </w:rPr>
        <w:t>优化</w:t>
      </w:r>
      <w:r>
        <w:rPr>
          <w:rFonts w:eastAsia="仿宋_GB2312"/>
          <w:snapToGrid w:val="0"/>
          <w:kern w:val="0"/>
          <w:sz w:val="32"/>
          <w:szCs w:val="32"/>
        </w:rPr>
        <w:t>生育等行政工作，统筹使用各类资源</w:t>
      </w:r>
      <w:r>
        <w:rPr>
          <w:rFonts w:hint="eastAsia" w:eastAsia="仿宋_GB2312"/>
          <w:snapToGrid w:val="0"/>
          <w:kern w:val="0"/>
          <w:sz w:val="32"/>
          <w:szCs w:val="32"/>
        </w:rPr>
        <w:t>；</w:t>
      </w:r>
      <w:r>
        <w:rPr>
          <w:rFonts w:eastAsia="仿宋_GB2312"/>
          <w:snapToGrid w:val="0"/>
          <w:kern w:val="0"/>
          <w:sz w:val="32"/>
          <w:szCs w:val="32"/>
        </w:rPr>
        <w:t>对辖区内地区性、群众性、公益性、社会性工作负全面责任</w:t>
      </w:r>
      <w:r>
        <w:rPr>
          <w:rFonts w:hint="eastAsia" w:eastAsia="仿宋_GB2312"/>
          <w:snapToGrid w:val="0"/>
          <w:kern w:val="0"/>
          <w:sz w:val="32"/>
          <w:szCs w:val="32"/>
        </w:rPr>
        <w:t>等</w:t>
      </w:r>
      <w:r>
        <w:rPr>
          <w:rFonts w:eastAsia="仿宋_GB2312"/>
          <w:snapToGrid w:val="0"/>
          <w:kern w:val="0"/>
          <w:sz w:val="32"/>
          <w:szCs w:val="32"/>
        </w:rPr>
        <w:t>。</w:t>
      </w:r>
    </w:p>
    <w:p>
      <w:pPr>
        <w:widowControl/>
        <w:spacing w:line="600" w:lineRule="exact"/>
        <w:ind w:firstLine="643" w:firstLineChars="200"/>
        <w:jc w:val="left"/>
        <w:rPr>
          <w:rFonts w:eastAsia="仿宋_GB2312" w:cs="宋体"/>
          <w:b/>
          <w:bCs/>
          <w:snapToGrid w:val="0"/>
          <w:kern w:val="0"/>
          <w:sz w:val="32"/>
          <w:szCs w:val="32"/>
        </w:rPr>
      </w:pPr>
      <w:bookmarkStart w:id="6" w:name="_Toc17235"/>
      <w:bookmarkStart w:id="7" w:name="_Toc146123290"/>
      <w:bookmarkStart w:id="8" w:name="_Toc146123522"/>
      <w:bookmarkStart w:id="9" w:name="_Toc145950094"/>
      <w:bookmarkStart w:id="10" w:name="_Toc145950323"/>
      <w:bookmarkStart w:id="11" w:name="_Toc142295724"/>
      <w:r>
        <w:rPr>
          <w:rFonts w:hint="eastAsia" w:eastAsia="仿宋_GB2312" w:cs="宋体"/>
          <w:b/>
          <w:bCs/>
          <w:snapToGrid w:val="0"/>
          <w:kern w:val="0"/>
          <w:sz w:val="32"/>
          <w:szCs w:val="32"/>
        </w:rPr>
        <w:t>2.部门整体收支情况</w:t>
      </w:r>
      <w:bookmarkEnd w:id="6"/>
      <w:bookmarkEnd w:id="7"/>
      <w:bookmarkEnd w:id="8"/>
      <w:bookmarkEnd w:id="9"/>
      <w:bookmarkEnd w:id="10"/>
    </w:p>
    <w:bookmarkEnd w:id="11"/>
    <w:p>
      <w:pPr>
        <w:spacing w:line="560" w:lineRule="exact"/>
        <w:ind w:firstLine="640" w:firstLineChars="200"/>
        <w:rPr>
          <w:rFonts w:eastAsia="仿宋_GB2312"/>
          <w:snapToGrid w:val="0"/>
          <w:kern w:val="0"/>
          <w:sz w:val="32"/>
          <w:szCs w:val="32"/>
        </w:rPr>
      </w:pPr>
      <w:r>
        <w:rPr>
          <w:rFonts w:hint="eastAsia" w:eastAsia="仿宋_GB2312"/>
          <w:snapToGrid w:val="0"/>
          <w:kern w:val="0"/>
          <w:sz w:val="32"/>
          <w:szCs w:val="32"/>
        </w:rPr>
        <w:t>2022年，良口镇政府财政总收入</w:t>
      </w:r>
      <w:r>
        <w:rPr>
          <w:rFonts w:eastAsia="仿宋_GB2312"/>
          <w:snapToGrid w:val="0"/>
          <w:kern w:val="0"/>
          <w:sz w:val="32"/>
          <w:szCs w:val="32"/>
        </w:rPr>
        <w:t>20,017.83</w:t>
      </w:r>
      <w:r>
        <w:rPr>
          <w:rFonts w:hint="eastAsia" w:eastAsia="仿宋_GB2312"/>
          <w:snapToGrid w:val="0"/>
          <w:kern w:val="0"/>
          <w:sz w:val="32"/>
          <w:szCs w:val="32"/>
        </w:rPr>
        <w:t>万元，总支出</w:t>
      </w:r>
      <w:r>
        <w:rPr>
          <w:rFonts w:eastAsia="仿宋_GB2312"/>
          <w:snapToGrid w:val="0"/>
          <w:kern w:val="0"/>
          <w:sz w:val="32"/>
          <w:szCs w:val="32"/>
        </w:rPr>
        <w:t>17,055.11</w:t>
      </w:r>
      <w:r>
        <w:rPr>
          <w:rFonts w:hint="eastAsia" w:eastAsia="仿宋_GB2312"/>
          <w:snapToGrid w:val="0"/>
          <w:kern w:val="0"/>
          <w:sz w:val="32"/>
          <w:szCs w:val="32"/>
        </w:rPr>
        <w:t>万元</w:t>
      </w:r>
      <w:r>
        <w:rPr>
          <w:rFonts w:hint="eastAsia" w:eastAsia="仿宋_GB2312" w:cs="宋体"/>
          <w:kern w:val="0"/>
          <w:sz w:val="32"/>
        </w:rPr>
        <w:t>，部门整体资金支出率为</w:t>
      </w:r>
      <w:r>
        <w:rPr>
          <w:rFonts w:eastAsia="仿宋_GB2312" w:cs="宋体"/>
          <w:kern w:val="0"/>
          <w:sz w:val="32"/>
        </w:rPr>
        <w:t>85.20</w:t>
      </w:r>
      <w:r>
        <w:rPr>
          <w:rFonts w:hint="eastAsia" w:eastAsia="仿宋_GB2312" w:cs="宋体"/>
          <w:kern w:val="0"/>
          <w:sz w:val="32"/>
        </w:rPr>
        <w:t>%</w:t>
      </w:r>
      <w:r>
        <w:rPr>
          <w:rFonts w:hint="eastAsia" w:eastAsia="仿宋_GB2312"/>
          <w:snapToGrid w:val="0"/>
          <w:kern w:val="0"/>
          <w:sz w:val="32"/>
          <w:szCs w:val="32"/>
        </w:rPr>
        <w:t>。</w:t>
      </w:r>
    </w:p>
    <w:p>
      <w:pPr>
        <w:spacing w:line="560" w:lineRule="exact"/>
        <w:ind w:firstLine="640" w:firstLineChars="200"/>
        <w:rPr>
          <w:rFonts w:eastAsia="仿宋_GB2312"/>
          <w:snapToGrid w:val="0"/>
          <w:kern w:val="0"/>
          <w:sz w:val="32"/>
          <w:szCs w:val="32"/>
        </w:rPr>
      </w:pPr>
      <w:r>
        <w:rPr>
          <w:rFonts w:hint="eastAsia" w:eastAsia="仿宋_GB2312"/>
          <w:snapToGrid w:val="0"/>
          <w:kern w:val="0"/>
          <w:sz w:val="32"/>
          <w:szCs w:val="32"/>
        </w:rPr>
        <w:t>2022年，良口镇政府财政收入</w:t>
      </w:r>
      <w:r>
        <w:rPr>
          <w:rFonts w:eastAsia="仿宋_GB2312"/>
          <w:snapToGrid w:val="0"/>
          <w:kern w:val="0"/>
          <w:sz w:val="32"/>
          <w:szCs w:val="32"/>
        </w:rPr>
        <w:t>11,945.07</w:t>
      </w:r>
      <w:r>
        <w:rPr>
          <w:rFonts w:hint="eastAsia" w:eastAsia="仿宋_GB2312"/>
          <w:snapToGrid w:val="0"/>
          <w:kern w:val="0"/>
          <w:sz w:val="32"/>
          <w:szCs w:val="32"/>
        </w:rPr>
        <w:t>万元，财政支出</w:t>
      </w:r>
      <w:r>
        <w:rPr>
          <w:rFonts w:eastAsia="仿宋_GB2312"/>
          <w:snapToGrid w:val="0"/>
          <w:kern w:val="0"/>
          <w:sz w:val="32"/>
          <w:szCs w:val="32"/>
        </w:rPr>
        <w:t>11,945.07</w:t>
      </w:r>
      <w:r>
        <w:rPr>
          <w:rFonts w:hint="eastAsia" w:eastAsia="仿宋_GB2312"/>
          <w:snapToGrid w:val="0"/>
          <w:kern w:val="0"/>
          <w:sz w:val="32"/>
          <w:szCs w:val="32"/>
        </w:rPr>
        <w:t>万元，部门财政资金整体支出率为</w:t>
      </w:r>
      <w:r>
        <w:rPr>
          <w:rFonts w:eastAsia="仿宋_GB2312"/>
          <w:snapToGrid w:val="0"/>
          <w:kern w:val="0"/>
          <w:sz w:val="32"/>
          <w:szCs w:val="32"/>
        </w:rPr>
        <w:t>100</w:t>
      </w:r>
      <w:r>
        <w:rPr>
          <w:rFonts w:hint="eastAsia" w:eastAsia="仿宋_GB2312"/>
          <w:snapToGrid w:val="0"/>
          <w:kern w:val="0"/>
          <w:sz w:val="32"/>
          <w:szCs w:val="32"/>
        </w:rPr>
        <w:t>%。</w:t>
      </w:r>
    </w:p>
    <w:p>
      <w:pPr>
        <w:widowControl/>
        <w:spacing w:line="560" w:lineRule="exact"/>
        <w:ind w:firstLine="643" w:firstLineChars="200"/>
        <w:jc w:val="left"/>
        <w:outlineLvl w:val="1"/>
        <w:rPr>
          <w:rFonts w:ascii="楷体_GB2312" w:eastAsia="楷体_GB2312" w:cs="宋体"/>
          <w:b/>
          <w:bCs/>
          <w:snapToGrid w:val="0"/>
          <w:kern w:val="0"/>
          <w:sz w:val="32"/>
          <w:szCs w:val="32"/>
        </w:rPr>
      </w:pPr>
      <w:bookmarkStart w:id="12" w:name="_Toc146123523"/>
      <w:r>
        <w:rPr>
          <w:rFonts w:ascii="楷体_GB2312" w:eastAsia="楷体_GB2312" w:cs="宋体"/>
          <w:b/>
          <w:bCs/>
          <w:snapToGrid w:val="0"/>
          <w:kern w:val="0"/>
          <w:sz w:val="32"/>
          <w:szCs w:val="32"/>
        </w:rPr>
        <w:t>（</w:t>
      </w:r>
      <w:r>
        <w:rPr>
          <w:rFonts w:hint="eastAsia" w:ascii="楷体_GB2312" w:eastAsia="楷体_GB2312" w:cs="宋体"/>
          <w:b/>
          <w:bCs/>
          <w:snapToGrid w:val="0"/>
          <w:kern w:val="0"/>
          <w:sz w:val="32"/>
          <w:szCs w:val="32"/>
        </w:rPr>
        <w:t>二</w:t>
      </w:r>
      <w:r>
        <w:rPr>
          <w:rFonts w:ascii="楷体_GB2312" w:eastAsia="楷体_GB2312" w:cs="宋体"/>
          <w:b/>
          <w:bCs/>
          <w:snapToGrid w:val="0"/>
          <w:kern w:val="0"/>
          <w:sz w:val="32"/>
          <w:szCs w:val="32"/>
        </w:rPr>
        <w:t>）</w:t>
      </w:r>
      <w:bookmarkEnd w:id="12"/>
      <w:r>
        <w:rPr>
          <w:rFonts w:hint="eastAsia" w:ascii="楷体_GB2312" w:eastAsia="楷体_GB2312" w:cs="宋体"/>
          <w:b/>
          <w:bCs/>
          <w:snapToGrid w:val="0"/>
          <w:kern w:val="0"/>
          <w:sz w:val="32"/>
          <w:szCs w:val="32"/>
        </w:rPr>
        <w:t>部门目标完成情况</w:t>
      </w:r>
    </w:p>
    <w:p>
      <w:pPr>
        <w:spacing w:line="560" w:lineRule="exact"/>
        <w:ind w:firstLine="640" w:firstLineChars="200"/>
        <w:rPr>
          <w:rFonts w:eastAsia="仿宋_GB2312"/>
          <w:snapToGrid w:val="0"/>
          <w:kern w:val="0"/>
          <w:sz w:val="32"/>
          <w:szCs w:val="32"/>
        </w:rPr>
      </w:pPr>
      <w:r>
        <w:rPr>
          <w:rFonts w:hint="eastAsia" w:eastAsia="仿宋_GB2312" w:cs="仿宋_GB2312"/>
          <w:sz w:val="32"/>
          <w:szCs w:val="32"/>
        </w:rPr>
        <w:t>2</w:t>
      </w:r>
      <w:r>
        <w:rPr>
          <w:rFonts w:eastAsia="仿宋_GB2312" w:cs="仿宋_GB2312"/>
          <w:sz w:val="32"/>
          <w:szCs w:val="32"/>
        </w:rPr>
        <w:t>022</w:t>
      </w:r>
      <w:r>
        <w:rPr>
          <w:rFonts w:hint="eastAsia" w:eastAsia="仿宋_GB2312" w:cs="仿宋_GB2312"/>
          <w:sz w:val="32"/>
          <w:szCs w:val="32"/>
        </w:rPr>
        <w:t>年，</w:t>
      </w:r>
      <w:r>
        <w:rPr>
          <w:rFonts w:hint="eastAsia" w:eastAsia="仿宋_GB2312" w:cs="宋体"/>
          <w:kern w:val="0"/>
          <w:sz w:val="32"/>
        </w:rPr>
        <w:t>良口镇政府</w:t>
      </w:r>
      <w:r>
        <w:rPr>
          <w:rFonts w:hint="eastAsia" w:eastAsia="仿宋_GB2312" w:cs="仿宋_GB2312"/>
          <w:sz w:val="32"/>
          <w:szCs w:val="32"/>
        </w:rPr>
        <w:t>共设置</w:t>
      </w:r>
      <w:r>
        <w:rPr>
          <w:rFonts w:eastAsia="仿宋_GB2312" w:cs="仿宋_GB2312"/>
          <w:sz w:val="32"/>
          <w:szCs w:val="32"/>
        </w:rPr>
        <w:t>8</w:t>
      </w:r>
      <w:r>
        <w:rPr>
          <w:rFonts w:hint="eastAsia" w:eastAsia="仿宋_GB2312" w:cs="仿宋_GB2312"/>
          <w:sz w:val="32"/>
          <w:szCs w:val="32"/>
        </w:rPr>
        <w:t>个绩效目标。截止2</w:t>
      </w:r>
      <w:r>
        <w:rPr>
          <w:rFonts w:eastAsia="仿宋_GB2312" w:cs="仿宋_GB2312"/>
          <w:sz w:val="32"/>
          <w:szCs w:val="32"/>
        </w:rPr>
        <w:t>022</w:t>
      </w:r>
      <w:r>
        <w:rPr>
          <w:rFonts w:hint="eastAsia" w:eastAsia="仿宋_GB2312" w:cs="仿宋_GB2312"/>
          <w:sz w:val="32"/>
          <w:szCs w:val="32"/>
        </w:rPr>
        <w:t>年1</w:t>
      </w:r>
      <w:r>
        <w:rPr>
          <w:rFonts w:eastAsia="仿宋_GB2312" w:cs="仿宋_GB2312"/>
          <w:sz w:val="32"/>
          <w:szCs w:val="32"/>
        </w:rPr>
        <w:t>2</w:t>
      </w:r>
      <w:r>
        <w:rPr>
          <w:rFonts w:hint="eastAsia" w:eastAsia="仿宋_GB2312" w:cs="仿宋_GB2312"/>
          <w:sz w:val="32"/>
          <w:szCs w:val="32"/>
        </w:rPr>
        <w:t>月3</w:t>
      </w:r>
      <w:r>
        <w:rPr>
          <w:rFonts w:eastAsia="仿宋_GB2312" w:cs="仿宋_GB2312"/>
          <w:sz w:val="32"/>
          <w:szCs w:val="32"/>
        </w:rPr>
        <w:t>1</w:t>
      </w:r>
      <w:r>
        <w:rPr>
          <w:rFonts w:hint="eastAsia" w:eastAsia="仿宋_GB2312" w:cs="仿宋_GB2312"/>
          <w:sz w:val="32"/>
          <w:szCs w:val="32"/>
        </w:rPr>
        <w:t>日，已</w:t>
      </w:r>
      <w:r>
        <w:rPr>
          <w:rFonts w:hint="eastAsia" w:eastAsia="仿宋_GB2312" w:cs="仿宋_GB2312"/>
          <w:sz w:val="32"/>
          <w:szCs w:val="32"/>
          <w:lang w:val="en-US" w:eastAsia="zh-CN"/>
        </w:rPr>
        <w:t>全部</w:t>
      </w:r>
      <w:r>
        <w:rPr>
          <w:rFonts w:hint="eastAsia" w:eastAsia="仿宋_GB2312" w:cs="仿宋_GB2312"/>
          <w:sz w:val="32"/>
          <w:szCs w:val="32"/>
        </w:rPr>
        <w:t>完成</w:t>
      </w:r>
      <w:r>
        <w:rPr>
          <w:rFonts w:hint="eastAsia" w:eastAsia="仿宋_GB2312"/>
          <w:snapToGrid w:val="0"/>
          <w:kern w:val="0"/>
          <w:sz w:val="32"/>
          <w:szCs w:val="32"/>
        </w:rPr>
        <w:t>。</w:t>
      </w:r>
    </w:p>
    <w:p>
      <w:pPr>
        <w:spacing w:before="156" w:beforeLines="50" w:line="360" w:lineRule="auto"/>
        <w:jc w:val="center"/>
        <w:rPr>
          <w:rFonts w:eastAsia="黑体"/>
          <w:snapToGrid w:val="0"/>
          <w:kern w:val="0"/>
          <w:sz w:val="32"/>
          <w:szCs w:val="32"/>
        </w:rPr>
      </w:pPr>
      <w:r>
        <w:rPr>
          <w:rFonts w:hint="eastAsia" w:eastAsia="黑体"/>
          <w:snapToGrid w:val="0"/>
          <w:kern w:val="0"/>
          <w:sz w:val="32"/>
          <w:szCs w:val="32"/>
        </w:rPr>
        <w:t>表1良口镇政府部门绩效目标完成情况</w:t>
      </w:r>
    </w:p>
    <w:tbl>
      <w:tblPr>
        <w:tblStyle w:val="19"/>
        <w:tblW w:w="852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3"/>
        <w:gridCol w:w="3931"/>
        <w:gridCol w:w="1893"/>
        <w:gridCol w:w="19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blHeader/>
        </w:trPr>
        <w:tc>
          <w:tcPr>
            <w:tcW w:w="723" w:type="dxa"/>
            <w:shd w:val="clear" w:color="auto" w:fill="auto"/>
            <w:noWrap/>
            <w:vAlign w:val="center"/>
          </w:tcPr>
          <w:p>
            <w:pPr>
              <w:jc w:val="center"/>
              <w:rPr>
                <w:rFonts w:eastAsia="仿宋_GB2312"/>
                <w:b/>
                <w:bCs/>
                <w:snapToGrid w:val="0"/>
                <w:kern w:val="0"/>
                <w:szCs w:val="21"/>
              </w:rPr>
            </w:pPr>
            <w:r>
              <w:rPr>
                <w:rFonts w:hint="eastAsia" w:eastAsia="仿宋_GB2312"/>
                <w:b/>
                <w:bCs/>
                <w:snapToGrid w:val="0"/>
                <w:kern w:val="0"/>
                <w:szCs w:val="21"/>
              </w:rPr>
              <w:t>序号</w:t>
            </w:r>
          </w:p>
        </w:tc>
        <w:tc>
          <w:tcPr>
            <w:tcW w:w="3931" w:type="dxa"/>
            <w:shd w:val="clear" w:color="auto" w:fill="auto"/>
            <w:vAlign w:val="center"/>
          </w:tcPr>
          <w:p>
            <w:pPr>
              <w:jc w:val="center"/>
              <w:rPr>
                <w:rFonts w:eastAsia="仿宋_GB2312"/>
                <w:b/>
                <w:bCs/>
                <w:snapToGrid w:val="0"/>
                <w:kern w:val="0"/>
                <w:szCs w:val="21"/>
              </w:rPr>
            </w:pPr>
            <w:r>
              <w:rPr>
                <w:rFonts w:hint="eastAsia" w:eastAsia="仿宋_GB2312"/>
                <w:b/>
                <w:bCs/>
                <w:snapToGrid w:val="0"/>
                <w:kern w:val="0"/>
                <w:szCs w:val="21"/>
              </w:rPr>
              <w:t>三级指标</w:t>
            </w:r>
          </w:p>
        </w:tc>
        <w:tc>
          <w:tcPr>
            <w:tcW w:w="1893" w:type="dxa"/>
            <w:shd w:val="clear" w:color="auto" w:fill="auto"/>
            <w:vAlign w:val="center"/>
          </w:tcPr>
          <w:p>
            <w:pPr>
              <w:jc w:val="center"/>
              <w:rPr>
                <w:rFonts w:eastAsia="仿宋_GB2312"/>
                <w:b/>
                <w:bCs/>
                <w:snapToGrid w:val="0"/>
                <w:kern w:val="0"/>
                <w:szCs w:val="21"/>
              </w:rPr>
            </w:pPr>
            <w:r>
              <w:rPr>
                <w:rFonts w:hint="eastAsia" w:eastAsia="仿宋_GB2312"/>
                <w:b/>
                <w:bCs/>
                <w:snapToGrid w:val="0"/>
                <w:kern w:val="0"/>
                <w:szCs w:val="21"/>
              </w:rPr>
              <w:t>年度目标值</w:t>
            </w:r>
          </w:p>
        </w:tc>
        <w:tc>
          <w:tcPr>
            <w:tcW w:w="1974" w:type="dxa"/>
            <w:shd w:val="clear" w:color="auto" w:fill="auto"/>
            <w:vAlign w:val="center"/>
          </w:tcPr>
          <w:p>
            <w:pPr>
              <w:jc w:val="center"/>
              <w:rPr>
                <w:rFonts w:eastAsia="仿宋_GB2312"/>
                <w:b/>
                <w:bCs/>
                <w:snapToGrid w:val="0"/>
                <w:kern w:val="0"/>
                <w:szCs w:val="21"/>
              </w:rPr>
            </w:pPr>
            <w:r>
              <w:rPr>
                <w:rFonts w:hint="eastAsia" w:eastAsia="仿宋_GB2312"/>
                <w:b/>
                <w:bCs/>
                <w:snapToGrid w:val="0"/>
                <w:kern w:val="0"/>
                <w:szCs w:val="21"/>
              </w:rPr>
              <w:t>指标完成情况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723" w:type="dxa"/>
            <w:noWrap/>
            <w:vAlign w:val="center"/>
          </w:tcPr>
          <w:p>
            <w:pPr>
              <w:jc w:val="center"/>
              <w:rPr>
                <w:rFonts w:eastAsia="仿宋_GB2312"/>
                <w:snapToGrid w:val="0"/>
                <w:kern w:val="0"/>
                <w:szCs w:val="21"/>
              </w:rPr>
            </w:pPr>
            <w:r>
              <w:rPr>
                <w:rFonts w:hint="eastAsia" w:eastAsia="仿宋_GB2312"/>
                <w:snapToGrid w:val="0"/>
                <w:kern w:val="0"/>
                <w:szCs w:val="21"/>
              </w:rPr>
              <w:t>1</w:t>
            </w:r>
          </w:p>
        </w:tc>
        <w:tc>
          <w:tcPr>
            <w:tcW w:w="3931" w:type="dxa"/>
            <w:vAlign w:val="center"/>
          </w:tcPr>
          <w:p>
            <w:pPr>
              <w:jc w:val="center"/>
              <w:rPr>
                <w:rFonts w:eastAsia="仿宋_GB2312"/>
                <w:snapToGrid w:val="0"/>
                <w:kern w:val="0"/>
                <w:szCs w:val="21"/>
              </w:rPr>
            </w:pPr>
            <w:r>
              <w:rPr>
                <w:rFonts w:hint="eastAsia" w:eastAsia="仿宋_GB2312"/>
                <w:snapToGrid w:val="0"/>
                <w:kern w:val="0"/>
                <w:szCs w:val="21"/>
              </w:rPr>
              <w:t>需支付专项工作经费的村（社区）完成率</w:t>
            </w:r>
          </w:p>
        </w:tc>
        <w:tc>
          <w:tcPr>
            <w:tcW w:w="1893" w:type="dxa"/>
            <w:vAlign w:val="center"/>
          </w:tcPr>
          <w:p>
            <w:pPr>
              <w:jc w:val="center"/>
              <w:rPr>
                <w:rFonts w:eastAsia="仿宋_GB2312"/>
                <w:snapToGrid w:val="0"/>
                <w:kern w:val="0"/>
                <w:szCs w:val="21"/>
              </w:rPr>
            </w:pPr>
            <w:r>
              <w:rPr>
                <w:rFonts w:hint="eastAsia" w:eastAsia="仿宋_GB2312"/>
                <w:snapToGrid w:val="0"/>
                <w:kern w:val="0"/>
                <w:szCs w:val="21"/>
              </w:rPr>
              <w:t>100%</w:t>
            </w:r>
          </w:p>
        </w:tc>
        <w:tc>
          <w:tcPr>
            <w:tcW w:w="1974" w:type="dxa"/>
            <w:vAlign w:val="center"/>
          </w:tcPr>
          <w:p>
            <w:pPr>
              <w:jc w:val="center"/>
              <w:rPr>
                <w:rFonts w:eastAsia="仿宋_GB2312"/>
                <w:snapToGrid w:val="0"/>
                <w:kern w:val="0"/>
                <w:szCs w:val="21"/>
              </w:rPr>
            </w:pPr>
            <w:r>
              <w:rPr>
                <w:rFonts w:hint="eastAsia" w:eastAsia="仿宋_GB2312"/>
                <w:snapToGrid w:val="0"/>
                <w:kern w:val="0"/>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723" w:type="dxa"/>
            <w:noWrap/>
            <w:vAlign w:val="center"/>
          </w:tcPr>
          <w:p>
            <w:pPr>
              <w:jc w:val="center"/>
              <w:rPr>
                <w:rFonts w:eastAsia="仿宋_GB2312"/>
                <w:snapToGrid w:val="0"/>
                <w:kern w:val="0"/>
                <w:szCs w:val="21"/>
              </w:rPr>
            </w:pPr>
            <w:r>
              <w:rPr>
                <w:rFonts w:hint="eastAsia" w:eastAsia="仿宋_GB2312"/>
                <w:snapToGrid w:val="0"/>
                <w:kern w:val="0"/>
                <w:szCs w:val="21"/>
              </w:rPr>
              <w:t>2</w:t>
            </w:r>
          </w:p>
        </w:tc>
        <w:tc>
          <w:tcPr>
            <w:tcW w:w="3931" w:type="dxa"/>
            <w:vAlign w:val="center"/>
          </w:tcPr>
          <w:p>
            <w:pPr>
              <w:jc w:val="center"/>
              <w:rPr>
                <w:rFonts w:eastAsia="仿宋_GB2312"/>
                <w:snapToGrid w:val="0"/>
                <w:kern w:val="0"/>
                <w:szCs w:val="21"/>
              </w:rPr>
            </w:pPr>
            <w:r>
              <w:rPr>
                <w:rFonts w:hint="eastAsia" w:eastAsia="仿宋_GB2312"/>
                <w:snapToGrid w:val="0"/>
                <w:kern w:val="0"/>
                <w:szCs w:val="21"/>
              </w:rPr>
              <w:t>拆除违法建筑的完成率</w:t>
            </w:r>
          </w:p>
        </w:tc>
        <w:tc>
          <w:tcPr>
            <w:tcW w:w="1893" w:type="dxa"/>
            <w:vAlign w:val="center"/>
          </w:tcPr>
          <w:p>
            <w:pPr>
              <w:jc w:val="center"/>
              <w:rPr>
                <w:rFonts w:eastAsia="仿宋_GB2312"/>
                <w:snapToGrid w:val="0"/>
                <w:kern w:val="0"/>
                <w:szCs w:val="21"/>
              </w:rPr>
            </w:pPr>
            <w:r>
              <w:rPr>
                <w:rFonts w:hint="eastAsia" w:eastAsia="仿宋_GB2312"/>
                <w:snapToGrid w:val="0"/>
                <w:kern w:val="0"/>
                <w:szCs w:val="21"/>
              </w:rPr>
              <w:t>100%</w:t>
            </w:r>
          </w:p>
        </w:tc>
        <w:tc>
          <w:tcPr>
            <w:tcW w:w="1974" w:type="dxa"/>
            <w:vAlign w:val="center"/>
          </w:tcPr>
          <w:p>
            <w:pPr>
              <w:jc w:val="center"/>
              <w:rPr>
                <w:rFonts w:eastAsia="仿宋_GB2312"/>
                <w:snapToGrid w:val="0"/>
                <w:kern w:val="0"/>
                <w:szCs w:val="21"/>
              </w:rPr>
            </w:pPr>
            <w:r>
              <w:rPr>
                <w:rFonts w:hint="eastAsia" w:eastAsia="仿宋_GB2312"/>
                <w:snapToGrid w:val="0"/>
                <w:kern w:val="0"/>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723" w:type="dxa"/>
            <w:noWrap/>
            <w:vAlign w:val="center"/>
          </w:tcPr>
          <w:p>
            <w:pPr>
              <w:jc w:val="center"/>
              <w:rPr>
                <w:rFonts w:eastAsia="仿宋_GB2312"/>
                <w:snapToGrid w:val="0"/>
                <w:kern w:val="0"/>
                <w:szCs w:val="21"/>
              </w:rPr>
            </w:pPr>
            <w:r>
              <w:rPr>
                <w:rFonts w:hint="eastAsia" w:eastAsia="仿宋_GB2312"/>
                <w:snapToGrid w:val="0"/>
                <w:kern w:val="0"/>
                <w:szCs w:val="21"/>
              </w:rPr>
              <w:t>3</w:t>
            </w:r>
          </w:p>
        </w:tc>
        <w:tc>
          <w:tcPr>
            <w:tcW w:w="3931" w:type="dxa"/>
            <w:vAlign w:val="center"/>
          </w:tcPr>
          <w:p>
            <w:pPr>
              <w:jc w:val="center"/>
              <w:rPr>
                <w:rFonts w:eastAsia="仿宋_GB2312"/>
                <w:snapToGrid w:val="0"/>
                <w:kern w:val="0"/>
                <w:szCs w:val="21"/>
              </w:rPr>
            </w:pPr>
            <w:r>
              <w:rPr>
                <w:rFonts w:hint="eastAsia" w:eastAsia="仿宋_GB2312"/>
                <w:snapToGrid w:val="0"/>
                <w:kern w:val="0"/>
                <w:szCs w:val="21"/>
              </w:rPr>
              <w:t>工资的发放时间</w:t>
            </w:r>
          </w:p>
        </w:tc>
        <w:tc>
          <w:tcPr>
            <w:tcW w:w="1893" w:type="dxa"/>
            <w:vAlign w:val="center"/>
          </w:tcPr>
          <w:p>
            <w:pPr>
              <w:jc w:val="center"/>
              <w:rPr>
                <w:rFonts w:eastAsia="仿宋_GB2312"/>
                <w:snapToGrid w:val="0"/>
                <w:kern w:val="0"/>
                <w:szCs w:val="21"/>
              </w:rPr>
            </w:pPr>
            <w:r>
              <w:rPr>
                <w:rFonts w:hint="eastAsia" w:eastAsia="仿宋_GB2312"/>
                <w:snapToGrid w:val="0"/>
                <w:kern w:val="0"/>
                <w:szCs w:val="21"/>
              </w:rPr>
              <w:t>每月20号前发放</w:t>
            </w:r>
          </w:p>
        </w:tc>
        <w:tc>
          <w:tcPr>
            <w:tcW w:w="1974" w:type="dxa"/>
            <w:vAlign w:val="center"/>
          </w:tcPr>
          <w:p>
            <w:pPr>
              <w:jc w:val="center"/>
              <w:rPr>
                <w:rFonts w:eastAsia="仿宋_GB2312"/>
                <w:snapToGrid w:val="0"/>
                <w:kern w:val="0"/>
                <w:szCs w:val="21"/>
              </w:rPr>
            </w:pPr>
            <w:r>
              <w:rPr>
                <w:rFonts w:hint="eastAsia" w:eastAsia="仿宋_GB2312"/>
                <w:snapToGrid w:val="0"/>
                <w:kern w:val="0"/>
                <w:szCs w:val="21"/>
              </w:rPr>
              <w:t>每月20号前发放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723" w:type="dxa"/>
            <w:noWrap/>
            <w:vAlign w:val="center"/>
          </w:tcPr>
          <w:p>
            <w:pPr>
              <w:jc w:val="center"/>
              <w:rPr>
                <w:rFonts w:eastAsia="仿宋_GB2312"/>
                <w:snapToGrid w:val="0"/>
                <w:kern w:val="0"/>
                <w:szCs w:val="21"/>
              </w:rPr>
            </w:pPr>
            <w:r>
              <w:rPr>
                <w:rFonts w:hint="eastAsia" w:eastAsia="仿宋_GB2312"/>
                <w:snapToGrid w:val="0"/>
                <w:kern w:val="0"/>
                <w:szCs w:val="21"/>
              </w:rPr>
              <w:t>4</w:t>
            </w:r>
          </w:p>
        </w:tc>
        <w:tc>
          <w:tcPr>
            <w:tcW w:w="3931" w:type="dxa"/>
            <w:vAlign w:val="center"/>
          </w:tcPr>
          <w:p>
            <w:pPr>
              <w:jc w:val="center"/>
              <w:rPr>
                <w:rFonts w:eastAsia="仿宋_GB2312"/>
                <w:snapToGrid w:val="0"/>
                <w:kern w:val="0"/>
                <w:szCs w:val="21"/>
              </w:rPr>
            </w:pPr>
            <w:r>
              <w:rPr>
                <w:rFonts w:hint="eastAsia" w:eastAsia="仿宋_GB2312"/>
                <w:snapToGrid w:val="0"/>
                <w:kern w:val="0"/>
                <w:szCs w:val="21"/>
              </w:rPr>
              <w:t>办公用品和设备的购置成本</w:t>
            </w:r>
          </w:p>
        </w:tc>
        <w:tc>
          <w:tcPr>
            <w:tcW w:w="1893" w:type="dxa"/>
            <w:vAlign w:val="center"/>
          </w:tcPr>
          <w:p>
            <w:pPr>
              <w:jc w:val="center"/>
              <w:rPr>
                <w:rFonts w:eastAsia="仿宋_GB2312"/>
                <w:snapToGrid w:val="0"/>
                <w:kern w:val="0"/>
                <w:szCs w:val="21"/>
              </w:rPr>
            </w:pPr>
            <w:r>
              <w:rPr>
                <w:rFonts w:hint="eastAsia" w:eastAsia="仿宋_GB2312"/>
                <w:snapToGrid w:val="0"/>
                <w:kern w:val="0"/>
                <w:szCs w:val="21"/>
              </w:rPr>
              <w:t>符合市场定价</w:t>
            </w:r>
          </w:p>
        </w:tc>
        <w:tc>
          <w:tcPr>
            <w:tcW w:w="1974" w:type="dxa"/>
            <w:vAlign w:val="center"/>
          </w:tcPr>
          <w:p>
            <w:pPr>
              <w:jc w:val="center"/>
              <w:rPr>
                <w:rFonts w:eastAsia="仿宋_GB2312"/>
                <w:snapToGrid w:val="0"/>
                <w:kern w:val="0"/>
                <w:szCs w:val="21"/>
              </w:rPr>
            </w:pPr>
            <w:r>
              <w:rPr>
                <w:rFonts w:hint="eastAsia" w:eastAsia="仿宋_GB2312"/>
                <w:snapToGrid w:val="0"/>
                <w:kern w:val="0"/>
                <w:szCs w:val="21"/>
              </w:rPr>
              <w:t>符合市场定价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723" w:type="dxa"/>
            <w:noWrap/>
            <w:vAlign w:val="center"/>
          </w:tcPr>
          <w:p>
            <w:pPr>
              <w:jc w:val="center"/>
              <w:rPr>
                <w:rFonts w:eastAsia="仿宋_GB2312"/>
                <w:snapToGrid w:val="0"/>
                <w:kern w:val="0"/>
                <w:szCs w:val="21"/>
              </w:rPr>
            </w:pPr>
            <w:r>
              <w:rPr>
                <w:rFonts w:hint="eastAsia" w:eastAsia="仿宋_GB2312"/>
                <w:snapToGrid w:val="0"/>
                <w:kern w:val="0"/>
                <w:szCs w:val="21"/>
              </w:rPr>
              <w:t>5</w:t>
            </w:r>
          </w:p>
        </w:tc>
        <w:tc>
          <w:tcPr>
            <w:tcW w:w="3931" w:type="dxa"/>
            <w:vAlign w:val="center"/>
          </w:tcPr>
          <w:p>
            <w:pPr>
              <w:jc w:val="center"/>
              <w:rPr>
                <w:rFonts w:eastAsia="仿宋_GB2312"/>
                <w:snapToGrid w:val="0"/>
                <w:kern w:val="0"/>
                <w:szCs w:val="21"/>
              </w:rPr>
            </w:pPr>
            <w:r>
              <w:rPr>
                <w:rFonts w:hint="eastAsia" w:eastAsia="仿宋_GB2312"/>
                <w:snapToGrid w:val="0"/>
                <w:kern w:val="0"/>
                <w:szCs w:val="21"/>
              </w:rPr>
              <w:t>出租出借资产的收益</w:t>
            </w:r>
          </w:p>
        </w:tc>
        <w:tc>
          <w:tcPr>
            <w:tcW w:w="1893" w:type="dxa"/>
            <w:noWrap/>
            <w:vAlign w:val="center"/>
          </w:tcPr>
          <w:p>
            <w:pPr>
              <w:jc w:val="center"/>
              <w:rPr>
                <w:rFonts w:eastAsia="仿宋_GB2312"/>
                <w:snapToGrid w:val="0"/>
                <w:kern w:val="0"/>
                <w:szCs w:val="21"/>
              </w:rPr>
            </w:pPr>
            <w:r>
              <w:rPr>
                <w:rFonts w:hint="eastAsia" w:eastAsia="仿宋_GB2312"/>
                <w:snapToGrid w:val="0"/>
                <w:kern w:val="0"/>
                <w:szCs w:val="21"/>
              </w:rPr>
              <w:t>300万元以上</w:t>
            </w:r>
          </w:p>
        </w:tc>
        <w:tc>
          <w:tcPr>
            <w:tcW w:w="1974" w:type="dxa"/>
            <w:noWrap/>
            <w:vAlign w:val="center"/>
          </w:tcPr>
          <w:p>
            <w:pPr>
              <w:jc w:val="center"/>
              <w:rPr>
                <w:rFonts w:eastAsia="仿宋_GB2312"/>
                <w:snapToGrid w:val="0"/>
                <w:kern w:val="0"/>
                <w:szCs w:val="21"/>
              </w:rPr>
            </w:pPr>
            <w:r>
              <w:rPr>
                <w:rFonts w:hint="eastAsia" w:eastAsia="仿宋_GB2312"/>
                <w:snapToGrid w:val="0"/>
                <w:kern w:val="0"/>
                <w:szCs w:val="21"/>
              </w:rPr>
              <w:t>530.88万元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723" w:type="dxa"/>
            <w:noWrap/>
            <w:vAlign w:val="center"/>
          </w:tcPr>
          <w:p>
            <w:pPr>
              <w:jc w:val="center"/>
              <w:rPr>
                <w:rFonts w:eastAsia="仿宋_GB2312"/>
                <w:snapToGrid w:val="0"/>
                <w:kern w:val="0"/>
                <w:szCs w:val="21"/>
              </w:rPr>
            </w:pPr>
            <w:r>
              <w:rPr>
                <w:rFonts w:hint="eastAsia" w:eastAsia="仿宋_GB2312"/>
                <w:snapToGrid w:val="0"/>
                <w:kern w:val="0"/>
                <w:szCs w:val="21"/>
              </w:rPr>
              <w:t>6</w:t>
            </w:r>
          </w:p>
        </w:tc>
        <w:tc>
          <w:tcPr>
            <w:tcW w:w="3931" w:type="dxa"/>
            <w:vAlign w:val="center"/>
          </w:tcPr>
          <w:p>
            <w:pPr>
              <w:jc w:val="center"/>
              <w:rPr>
                <w:rFonts w:eastAsia="仿宋_GB2312"/>
                <w:snapToGrid w:val="0"/>
                <w:kern w:val="0"/>
                <w:szCs w:val="21"/>
              </w:rPr>
            </w:pPr>
            <w:r>
              <w:rPr>
                <w:rFonts w:hint="eastAsia" w:eastAsia="仿宋_GB2312"/>
                <w:snapToGrid w:val="0"/>
                <w:kern w:val="0"/>
                <w:szCs w:val="21"/>
              </w:rPr>
              <w:t>困难群众的基本生活需求是否得到保障</w:t>
            </w:r>
          </w:p>
        </w:tc>
        <w:tc>
          <w:tcPr>
            <w:tcW w:w="1893" w:type="dxa"/>
            <w:noWrap/>
            <w:vAlign w:val="center"/>
          </w:tcPr>
          <w:p>
            <w:pPr>
              <w:jc w:val="center"/>
              <w:rPr>
                <w:rFonts w:eastAsia="仿宋_GB2312"/>
                <w:snapToGrid w:val="0"/>
                <w:kern w:val="0"/>
                <w:szCs w:val="21"/>
              </w:rPr>
            </w:pPr>
            <w:r>
              <w:rPr>
                <w:rFonts w:hint="eastAsia" w:eastAsia="仿宋_GB2312"/>
                <w:snapToGrid w:val="0"/>
                <w:kern w:val="0"/>
                <w:szCs w:val="21"/>
              </w:rPr>
              <w:t>是</w:t>
            </w:r>
          </w:p>
        </w:tc>
        <w:tc>
          <w:tcPr>
            <w:tcW w:w="1974" w:type="dxa"/>
            <w:vAlign w:val="center"/>
          </w:tcPr>
          <w:p>
            <w:pPr>
              <w:jc w:val="center"/>
              <w:rPr>
                <w:rFonts w:eastAsia="仿宋_GB2312"/>
                <w:snapToGrid w:val="0"/>
                <w:kern w:val="0"/>
                <w:szCs w:val="21"/>
              </w:rPr>
            </w:pPr>
            <w:r>
              <w:rPr>
                <w:rFonts w:hint="eastAsia" w:eastAsia="仿宋_GB2312"/>
                <w:snapToGrid w:val="0"/>
                <w:kern w:val="0"/>
                <w:szCs w:val="21"/>
              </w:rPr>
              <w:t>每月及时足额发放五保户补助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723" w:type="dxa"/>
            <w:noWrap/>
            <w:vAlign w:val="center"/>
          </w:tcPr>
          <w:p>
            <w:pPr>
              <w:jc w:val="center"/>
              <w:rPr>
                <w:rFonts w:eastAsia="仿宋_GB2312"/>
                <w:snapToGrid w:val="0"/>
                <w:kern w:val="0"/>
                <w:szCs w:val="21"/>
              </w:rPr>
            </w:pPr>
            <w:r>
              <w:rPr>
                <w:rFonts w:hint="eastAsia" w:eastAsia="仿宋_GB2312"/>
                <w:snapToGrid w:val="0"/>
                <w:kern w:val="0"/>
                <w:szCs w:val="21"/>
              </w:rPr>
              <w:t>7</w:t>
            </w:r>
          </w:p>
        </w:tc>
        <w:tc>
          <w:tcPr>
            <w:tcW w:w="3931" w:type="dxa"/>
            <w:vAlign w:val="center"/>
          </w:tcPr>
          <w:p>
            <w:pPr>
              <w:jc w:val="center"/>
              <w:rPr>
                <w:rFonts w:eastAsia="仿宋_GB2312"/>
                <w:snapToGrid w:val="0"/>
                <w:kern w:val="0"/>
                <w:szCs w:val="21"/>
              </w:rPr>
            </w:pPr>
            <w:r>
              <w:rPr>
                <w:rFonts w:hint="eastAsia" w:eastAsia="仿宋_GB2312"/>
                <w:snapToGrid w:val="0"/>
                <w:kern w:val="0"/>
                <w:szCs w:val="21"/>
              </w:rPr>
              <w:t>生态环境是否得到改善</w:t>
            </w:r>
          </w:p>
        </w:tc>
        <w:tc>
          <w:tcPr>
            <w:tcW w:w="1893" w:type="dxa"/>
            <w:noWrap/>
            <w:vAlign w:val="center"/>
          </w:tcPr>
          <w:p>
            <w:pPr>
              <w:jc w:val="center"/>
              <w:rPr>
                <w:rFonts w:eastAsia="仿宋_GB2312"/>
                <w:snapToGrid w:val="0"/>
                <w:kern w:val="0"/>
                <w:szCs w:val="21"/>
              </w:rPr>
            </w:pPr>
            <w:r>
              <w:rPr>
                <w:rFonts w:hint="eastAsia" w:eastAsia="仿宋_GB2312"/>
                <w:snapToGrid w:val="0"/>
                <w:kern w:val="0"/>
                <w:szCs w:val="21"/>
              </w:rPr>
              <w:t>是</w:t>
            </w:r>
          </w:p>
        </w:tc>
        <w:tc>
          <w:tcPr>
            <w:tcW w:w="1974" w:type="dxa"/>
            <w:vAlign w:val="center"/>
          </w:tcPr>
          <w:p>
            <w:pPr>
              <w:jc w:val="center"/>
              <w:rPr>
                <w:rFonts w:eastAsia="仿宋_GB2312"/>
                <w:snapToGrid w:val="0"/>
                <w:kern w:val="0"/>
                <w:szCs w:val="21"/>
              </w:rPr>
            </w:pPr>
            <w:r>
              <w:rPr>
                <w:rFonts w:hint="eastAsia" w:eastAsia="仿宋_GB2312"/>
                <w:snapToGrid w:val="0"/>
                <w:kern w:val="0"/>
                <w:szCs w:val="21"/>
              </w:rPr>
              <w:t>2022年2类水达标率比2021年高7%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723" w:type="dxa"/>
            <w:noWrap/>
            <w:vAlign w:val="center"/>
          </w:tcPr>
          <w:p>
            <w:pPr>
              <w:jc w:val="center"/>
              <w:rPr>
                <w:rFonts w:eastAsia="仿宋_GB2312"/>
                <w:snapToGrid w:val="0"/>
                <w:kern w:val="0"/>
                <w:szCs w:val="21"/>
              </w:rPr>
            </w:pPr>
            <w:r>
              <w:rPr>
                <w:rFonts w:hint="eastAsia" w:eastAsia="仿宋_GB2312"/>
                <w:snapToGrid w:val="0"/>
                <w:kern w:val="0"/>
                <w:szCs w:val="21"/>
              </w:rPr>
              <w:t>8</w:t>
            </w:r>
          </w:p>
        </w:tc>
        <w:tc>
          <w:tcPr>
            <w:tcW w:w="3931" w:type="dxa"/>
            <w:vAlign w:val="center"/>
          </w:tcPr>
          <w:p>
            <w:pPr>
              <w:jc w:val="center"/>
              <w:rPr>
                <w:rFonts w:eastAsia="仿宋_GB2312"/>
                <w:snapToGrid w:val="0"/>
                <w:kern w:val="0"/>
                <w:szCs w:val="21"/>
              </w:rPr>
            </w:pPr>
            <w:r>
              <w:rPr>
                <w:rFonts w:hint="eastAsia" w:eastAsia="仿宋_GB2312"/>
                <w:snapToGrid w:val="0"/>
                <w:kern w:val="0"/>
                <w:szCs w:val="21"/>
              </w:rPr>
              <w:t>注重节能环保</w:t>
            </w:r>
          </w:p>
        </w:tc>
        <w:tc>
          <w:tcPr>
            <w:tcW w:w="1893" w:type="dxa"/>
            <w:noWrap/>
            <w:vAlign w:val="center"/>
          </w:tcPr>
          <w:p>
            <w:pPr>
              <w:jc w:val="center"/>
              <w:rPr>
                <w:rFonts w:eastAsia="仿宋_GB2312"/>
                <w:snapToGrid w:val="0"/>
                <w:kern w:val="0"/>
                <w:szCs w:val="21"/>
              </w:rPr>
            </w:pPr>
            <w:r>
              <w:rPr>
                <w:rFonts w:hint="eastAsia" w:eastAsia="仿宋_GB2312"/>
                <w:snapToGrid w:val="0"/>
                <w:kern w:val="0"/>
                <w:szCs w:val="21"/>
              </w:rPr>
              <w:t>水费、电费的支出比上年度减少</w:t>
            </w:r>
          </w:p>
        </w:tc>
        <w:tc>
          <w:tcPr>
            <w:tcW w:w="1974" w:type="dxa"/>
            <w:vAlign w:val="center"/>
          </w:tcPr>
          <w:p>
            <w:pPr>
              <w:jc w:val="center"/>
              <w:rPr>
                <w:rFonts w:eastAsia="仿宋_GB2312"/>
                <w:snapToGrid w:val="0"/>
                <w:kern w:val="0"/>
                <w:szCs w:val="21"/>
              </w:rPr>
            </w:pPr>
            <w:r>
              <w:rPr>
                <w:rFonts w:hint="eastAsia" w:eastAsia="仿宋_GB2312"/>
                <w:snapToGrid w:val="0"/>
                <w:kern w:val="0"/>
                <w:szCs w:val="21"/>
              </w:rPr>
              <w:t>水费、电费的支出比上年度减少</w:t>
            </w:r>
          </w:p>
        </w:tc>
      </w:tr>
    </w:tbl>
    <w:p>
      <w:pPr>
        <w:widowControl/>
        <w:spacing w:line="560" w:lineRule="exact"/>
        <w:ind w:firstLine="643" w:firstLineChars="200"/>
        <w:jc w:val="left"/>
        <w:outlineLvl w:val="0"/>
        <w:rPr>
          <w:rFonts w:eastAsia="黑体" w:cs="黑体"/>
          <w:b/>
          <w:snapToGrid w:val="0"/>
          <w:kern w:val="0"/>
          <w:sz w:val="32"/>
          <w:szCs w:val="32"/>
        </w:rPr>
      </w:pPr>
      <w:bookmarkStart w:id="13" w:name="_Toc146123533"/>
      <w:r>
        <w:rPr>
          <w:rFonts w:hint="eastAsia" w:eastAsia="黑体" w:cs="黑体"/>
          <w:b/>
          <w:snapToGrid w:val="0"/>
          <w:kern w:val="0"/>
          <w:sz w:val="32"/>
          <w:szCs w:val="32"/>
        </w:rPr>
        <w:t>二、评价结论</w:t>
      </w:r>
      <w:bookmarkEnd w:id="13"/>
    </w:p>
    <w:p>
      <w:pPr>
        <w:spacing w:line="560" w:lineRule="exact"/>
        <w:ind w:firstLine="640" w:firstLineChars="200"/>
        <w:rPr>
          <w:rFonts w:eastAsia="仿宋_GB2312" w:cs="仿宋_GB2312"/>
          <w:sz w:val="32"/>
          <w:szCs w:val="32"/>
        </w:rPr>
      </w:pPr>
      <w:r>
        <w:rPr>
          <w:rFonts w:hint="eastAsia" w:eastAsia="仿宋_GB2312" w:cs="仿宋_GB2312"/>
          <w:sz w:val="32"/>
          <w:szCs w:val="32"/>
        </w:rPr>
        <w:t>总体而言，良口镇政府在履职效能方面较好地完成了重点工作任务，在管理效率方面较好地完成了绩效管理和信息公开方面的工作。良口镇政府履行了部门职能职责，整体支出绩效情况良好。但</w:t>
      </w:r>
      <w:r>
        <w:rPr>
          <w:rFonts w:hint="eastAsia" w:eastAsia="仿宋_GB2312"/>
          <w:snapToGrid w:val="0"/>
          <w:kern w:val="0"/>
          <w:sz w:val="32"/>
          <w:szCs w:val="32"/>
        </w:rPr>
        <w:t>存在个别绩效指标设置不完整、不规范、2022年绩效信息未公开的情况</w:t>
      </w:r>
      <w:r>
        <w:rPr>
          <w:rFonts w:hint="eastAsia" w:eastAsia="仿宋_GB2312" w:cs="仿宋_GB2312"/>
          <w:sz w:val="32"/>
          <w:szCs w:val="32"/>
        </w:rPr>
        <w:t>。部门整体绩效评价得分</w:t>
      </w:r>
      <w:r>
        <w:rPr>
          <w:rFonts w:eastAsia="仿宋_GB2312" w:cs="仿宋_GB2312"/>
          <w:sz w:val="32"/>
          <w:szCs w:val="32"/>
        </w:rPr>
        <w:t>89</w:t>
      </w:r>
      <w:r>
        <w:rPr>
          <w:rFonts w:hint="eastAsia" w:eastAsia="仿宋_GB2312" w:cs="仿宋_GB2312"/>
          <w:sz w:val="32"/>
          <w:szCs w:val="32"/>
        </w:rPr>
        <w:t>分，绩效等级为“良”。一级指标得分情况见下表。</w:t>
      </w:r>
    </w:p>
    <w:p>
      <w:pPr>
        <w:spacing w:before="156" w:beforeLines="50" w:line="360" w:lineRule="auto"/>
        <w:jc w:val="center"/>
        <w:rPr>
          <w:rFonts w:eastAsia="黑体" w:cstheme="minorBidi"/>
          <w:snapToGrid w:val="0"/>
          <w:sz w:val="32"/>
          <w:szCs w:val="32"/>
        </w:rPr>
      </w:pPr>
      <w:r>
        <w:rPr>
          <w:rFonts w:hint="eastAsia" w:eastAsia="黑体" w:cstheme="minorBidi"/>
          <w:snapToGrid w:val="0"/>
          <w:sz w:val="32"/>
          <w:szCs w:val="32"/>
        </w:rPr>
        <w:t>表</w:t>
      </w:r>
      <w:r>
        <w:rPr>
          <w:rFonts w:hint="eastAsia" w:eastAsia="黑体" w:cstheme="minorBidi"/>
          <w:snapToGrid w:val="0"/>
          <w:sz w:val="32"/>
          <w:szCs w:val="32"/>
        </w:rPr>
        <w:fldChar w:fldCharType="begin"/>
      </w:r>
      <w:r>
        <w:rPr>
          <w:rFonts w:hint="eastAsia" w:eastAsia="黑体" w:cstheme="minorBidi"/>
          <w:snapToGrid w:val="0"/>
          <w:sz w:val="32"/>
          <w:szCs w:val="32"/>
        </w:rPr>
        <w:instrText xml:space="preserve"> SEQ 表 \* ARABIC </w:instrText>
      </w:r>
      <w:r>
        <w:rPr>
          <w:rFonts w:hint="eastAsia" w:eastAsia="黑体" w:cstheme="minorBidi"/>
          <w:snapToGrid w:val="0"/>
          <w:sz w:val="32"/>
          <w:szCs w:val="32"/>
        </w:rPr>
        <w:fldChar w:fldCharType="separate"/>
      </w:r>
      <w:r>
        <w:rPr>
          <w:rFonts w:eastAsia="黑体" w:cstheme="minorBidi"/>
          <w:snapToGrid w:val="0"/>
          <w:sz w:val="32"/>
          <w:szCs w:val="32"/>
        </w:rPr>
        <w:t>2</w:t>
      </w:r>
      <w:r>
        <w:rPr>
          <w:rFonts w:hint="eastAsia" w:eastAsia="黑体" w:cstheme="minorBidi"/>
          <w:snapToGrid w:val="0"/>
          <w:sz w:val="32"/>
          <w:szCs w:val="32"/>
        </w:rPr>
        <w:fldChar w:fldCharType="end"/>
      </w:r>
      <w:r>
        <w:rPr>
          <w:rFonts w:eastAsia="黑体" w:cstheme="minorBidi"/>
          <w:snapToGrid w:val="0"/>
          <w:sz w:val="32"/>
          <w:szCs w:val="32"/>
        </w:rPr>
        <w:t xml:space="preserve"> </w:t>
      </w:r>
      <w:r>
        <w:rPr>
          <w:rFonts w:hint="eastAsia" w:eastAsia="黑体" w:cstheme="minorBidi"/>
          <w:snapToGrid w:val="0"/>
          <w:sz w:val="32"/>
          <w:szCs w:val="32"/>
        </w:rPr>
        <w:t>一级指标得分情况</w:t>
      </w:r>
    </w:p>
    <w:tbl>
      <w:tblPr>
        <w:tblStyle w:val="19"/>
        <w:tblW w:w="853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0"/>
        <w:gridCol w:w="2050"/>
        <w:gridCol w:w="1951"/>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2580" w:type="dxa"/>
            <w:shd w:val="clear" w:color="auto" w:fill="auto"/>
            <w:noWrap/>
            <w:vAlign w:val="center"/>
          </w:tcPr>
          <w:p>
            <w:pPr>
              <w:widowControl/>
              <w:jc w:val="center"/>
              <w:textAlignment w:val="center"/>
              <w:rPr>
                <w:rFonts w:eastAsia="仿宋_GB2312"/>
                <w:b/>
                <w:bCs/>
                <w:color w:val="000000"/>
                <w:szCs w:val="21"/>
              </w:rPr>
            </w:pPr>
            <w:r>
              <w:rPr>
                <w:rFonts w:eastAsia="仿宋_GB2312"/>
                <w:b/>
                <w:bCs/>
                <w:color w:val="000000"/>
                <w:kern w:val="0"/>
                <w:szCs w:val="21"/>
                <w:lang w:bidi="ar"/>
              </w:rPr>
              <w:t>一级指标</w:t>
            </w:r>
          </w:p>
        </w:tc>
        <w:tc>
          <w:tcPr>
            <w:tcW w:w="2050" w:type="dxa"/>
            <w:shd w:val="clear" w:color="auto" w:fill="auto"/>
            <w:noWrap/>
            <w:vAlign w:val="center"/>
          </w:tcPr>
          <w:p>
            <w:pPr>
              <w:widowControl/>
              <w:jc w:val="center"/>
              <w:textAlignment w:val="center"/>
              <w:rPr>
                <w:rFonts w:eastAsia="仿宋_GB2312"/>
                <w:b/>
                <w:bCs/>
                <w:color w:val="000000"/>
                <w:szCs w:val="21"/>
              </w:rPr>
            </w:pPr>
            <w:r>
              <w:rPr>
                <w:rFonts w:hint="eastAsia" w:eastAsia="仿宋_GB2312"/>
                <w:b/>
                <w:bCs/>
                <w:color w:val="000000"/>
                <w:kern w:val="0"/>
                <w:szCs w:val="21"/>
                <w:lang w:bidi="ar"/>
              </w:rPr>
              <w:t>满分</w:t>
            </w:r>
          </w:p>
        </w:tc>
        <w:tc>
          <w:tcPr>
            <w:tcW w:w="1951" w:type="dxa"/>
            <w:shd w:val="clear" w:color="auto" w:fill="auto"/>
            <w:noWrap/>
            <w:vAlign w:val="center"/>
          </w:tcPr>
          <w:p>
            <w:pPr>
              <w:widowControl/>
              <w:jc w:val="center"/>
              <w:textAlignment w:val="center"/>
              <w:rPr>
                <w:rFonts w:eastAsia="仿宋_GB2312"/>
                <w:b/>
                <w:bCs/>
                <w:color w:val="000000"/>
                <w:szCs w:val="21"/>
              </w:rPr>
            </w:pPr>
            <w:r>
              <w:rPr>
                <w:rFonts w:eastAsia="仿宋_GB2312"/>
                <w:b/>
                <w:bCs/>
                <w:color w:val="000000"/>
                <w:kern w:val="0"/>
                <w:szCs w:val="21"/>
                <w:lang w:bidi="ar"/>
              </w:rPr>
              <w:t>得分</w:t>
            </w:r>
          </w:p>
        </w:tc>
        <w:tc>
          <w:tcPr>
            <w:tcW w:w="1951" w:type="dxa"/>
            <w:vAlign w:val="center"/>
          </w:tcPr>
          <w:p>
            <w:pPr>
              <w:widowControl/>
              <w:jc w:val="center"/>
              <w:textAlignment w:val="center"/>
              <w:rPr>
                <w:rFonts w:eastAsia="仿宋_GB2312"/>
                <w:b/>
                <w:bCs/>
                <w:color w:val="000000"/>
                <w:kern w:val="0"/>
                <w:szCs w:val="21"/>
                <w:lang w:bidi="ar"/>
              </w:rPr>
            </w:pPr>
            <w:r>
              <w:rPr>
                <w:rFonts w:hint="eastAsia" w:eastAsia="仿宋_GB2312"/>
                <w:b/>
                <w:bCs/>
                <w:color w:val="000000"/>
                <w:kern w:val="0"/>
                <w:szCs w:val="21"/>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80" w:type="dxa"/>
            <w:vAlign w:val="center"/>
          </w:tcPr>
          <w:p>
            <w:pPr>
              <w:widowControl/>
              <w:jc w:val="center"/>
              <w:textAlignment w:val="center"/>
              <w:rPr>
                <w:rFonts w:eastAsia="仿宋_GB2312"/>
                <w:color w:val="000000"/>
                <w:szCs w:val="21"/>
              </w:rPr>
            </w:pPr>
            <w:r>
              <w:rPr>
                <w:rFonts w:hint="eastAsia" w:eastAsia="仿宋_GB2312"/>
                <w:color w:val="000000"/>
                <w:kern w:val="0"/>
                <w:szCs w:val="21"/>
                <w:lang w:bidi="ar"/>
              </w:rPr>
              <w:t>履职效能</w:t>
            </w:r>
          </w:p>
        </w:tc>
        <w:tc>
          <w:tcPr>
            <w:tcW w:w="2050" w:type="dxa"/>
            <w:vAlign w:val="center"/>
          </w:tcPr>
          <w:p>
            <w:pPr>
              <w:jc w:val="center"/>
              <w:textAlignment w:val="center"/>
              <w:rPr>
                <w:rFonts w:eastAsia="仿宋_GB2312"/>
                <w:color w:val="000000"/>
                <w:szCs w:val="21"/>
              </w:rPr>
            </w:pPr>
            <w:r>
              <w:rPr>
                <w:rFonts w:eastAsia="仿宋_GB2312"/>
                <w:color w:val="000000"/>
                <w:kern w:val="0"/>
                <w:szCs w:val="21"/>
                <w:lang w:bidi="ar"/>
              </w:rPr>
              <w:t>50</w:t>
            </w:r>
          </w:p>
        </w:tc>
        <w:tc>
          <w:tcPr>
            <w:tcW w:w="1951" w:type="dxa"/>
            <w:vAlign w:val="center"/>
          </w:tcPr>
          <w:p>
            <w:pPr>
              <w:jc w:val="center"/>
              <w:textAlignment w:val="center"/>
              <w:rPr>
                <w:rFonts w:eastAsia="仿宋_GB2312"/>
                <w:color w:val="000000"/>
                <w:szCs w:val="21"/>
              </w:rPr>
            </w:pPr>
            <w:r>
              <w:rPr>
                <w:rFonts w:eastAsia="仿宋_GB2312"/>
                <w:color w:val="000000"/>
                <w:szCs w:val="21"/>
              </w:rPr>
              <w:t>47</w:t>
            </w:r>
          </w:p>
        </w:tc>
        <w:tc>
          <w:tcPr>
            <w:tcW w:w="1951" w:type="dxa"/>
            <w:vAlign w:val="center"/>
          </w:tcPr>
          <w:p>
            <w:pPr>
              <w:widowControl/>
              <w:jc w:val="center"/>
              <w:textAlignment w:val="center"/>
              <w:rPr>
                <w:rFonts w:eastAsia="仿宋_GB2312"/>
                <w:color w:val="000000"/>
                <w:kern w:val="0"/>
                <w:szCs w:val="21"/>
                <w:lang w:bidi="ar"/>
              </w:rPr>
            </w:pPr>
            <w:r>
              <w:rPr>
                <w:rFonts w:hint="eastAsia" w:eastAsia="仿宋_GB2312"/>
                <w:color w:val="000000"/>
                <w:kern w:val="0"/>
                <w:szCs w:val="21"/>
                <w:lang w:bidi="ar"/>
              </w:rPr>
              <w:t>9</w:t>
            </w:r>
            <w:r>
              <w:rPr>
                <w:rFonts w:eastAsia="仿宋_GB2312"/>
                <w:color w:val="000000"/>
                <w:kern w:val="0"/>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80" w:type="dxa"/>
            <w:vAlign w:val="center"/>
          </w:tcPr>
          <w:p>
            <w:pPr>
              <w:jc w:val="center"/>
              <w:rPr>
                <w:rFonts w:eastAsia="仿宋_GB2312"/>
                <w:color w:val="000000"/>
                <w:szCs w:val="21"/>
              </w:rPr>
            </w:pPr>
            <w:r>
              <w:rPr>
                <w:rFonts w:hint="eastAsia" w:eastAsia="仿宋_GB2312"/>
                <w:color w:val="000000"/>
                <w:szCs w:val="21"/>
              </w:rPr>
              <w:t>管理效率</w:t>
            </w:r>
          </w:p>
        </w:tc>
        <w:tc>
          <w:tcPr>
            <w:tcW w:w="2050" w:type="dxa"/>
            <w:vAlign w:val="center"/>
          </w:tcPr>
          <w:p>
            <w:pPr>
              <w:jc w:val="center"/>
              <w:textAlignment w:val="center"/>
              <w:rPr>
                <w:rFonts w:eastAsia="仿宋_GB2312"/>
                <w:color w:val="000000"/>
                <w:szCs w:val="21"/>
              </w:rPr>
            </w:pPr>
            <w:r>
              <w:rPr>
                <w:rFonts w:eastAsia="仿宋_GB2312"/>
                <w:color w:val="000000"/>
                <w:szCs w:val="21"/>
              </w:rPr>
              <w:t>50</w:t>
            </w:r>
          </w:p>
        </w:tc>
        <w:tc>
          <w:tcPr>
            <w:tcW w:w="1951" w:type="dxa"/>
            <w:vAlign w:val="center"/>
          </w:tcPr>
          <w:p>
            <w:pPr>
              <w:jc w:val="center"/>
              <w:textAlignment w:val="center"/>
              <w:rPr>
                <w:rFonts w:eastAsia="仿宋_GB2312"/>
                <w:color w:val="000000"/>
                <w:szCs w:val="21"/>
              </w:rPr>
            </w:pPr>
            <w:r>
              <w:rPr>
                <w:rFonts w:eastAsia="仿宋_GB2312"/>
                <w:color w:val="000000"/>
                <w:szCs w:val="21"/>
              </w:rPr>
              <w:t>42</w:t>
            </w:r>
          </w:p>
        </w:tc>
        <w:tc>
          <w:tcPr>
            <w:tcW w:w="1951" w:type="dxa"/>
            <w:vAlign w:val="center"/>
          </w:tcPr>
          <w:p>
            <w:pPr>
              <w:widowControl/>
              <w:jc w:val="center"/>
              <w:textAlignment w:val="center"/>
              <w:rPr>
                <w:rFonts w:eastAsia="仿宋_GB2312"/>
                <w:color w:val="000000"/>
                <w:kern w:val="0"/>
                <w:szCs w:val="21"/>
                <w:lang w:bidi="ar"/>
              </w:rPr>
            </w:pPr>
            <w:r>
              <w:rPr>
                <w:rFonts w:hint="eastAsia" w:eastAsia="仿宋_GB2312"/>
                <w:color w:val="000000"/>
                <w:kern w:val="0"/>
                <w:szCs w:val="21"/>
                <w:lang w:bidi="ar"/>
              </w:rPr>
              <w:t>8</w:t>
            </w:r>
            <w:r>
              <w:rPr>
                <w:rFonts w:eastAsia="仿宋_GB2312"/>
                <w:color w:val="000000"/>
                <w:kern w:val="0"/>
                <w:szCs w:val="21"/>
                <w:lang w:bidi="ar"/>
              </w:rPr>
              <w:t>4</w:t>
            </w:r>
            <w:r>
              <w:rPr>
                <w:rFonts w:hint="eastAsia" w:eastAsia="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80" w:type="dxa"/>
            <w:vAlign w:val="center"/>
          </w:tcPr>
          <w:p>
            <w:pPr>
              <w:jc w:val="center"/>
              <w:rPr>
                <w:rFonts w:eastAsia="仿宋_GB2312"/>
                <w:color w:val="000000"/>
                <w:szCs w:val="21"/>
              </w:rPr>
            </w:pPr>
            <w:r>
              <w:rPr>
                <w:rFonts w:hint="eastAsia" w:eastAsia="仿宋_GB2312"/>
                <w:color w:val="000000"/>
                <w:szCs w:val="21"/>
              </w:rPr>
              <w:t>合计</w:t>
            </w:r>
          </w:p>
        </w:tc>
        <w:tc>
          <w:tcPr>
            <w:tcW w:w="2050" w:type="dxa"/>
            <w:vAlign w:val="center"/>
          </w:tcPr>
          <w:p>
            <w:pPr>
              <w:jc w:val="center"/>
              <w:textAlignment w:val="center"/>
              <w:rPr>
                <w:rFonts w:eastAsia="仿宋_GB2312"/>
                <w:color w:val="000000"/>
                <w:szCs w:val="21"/>
              </w:rPr>
            </w:pPr>
            <w:r>
              <w:rPr>
                <w:rFonts w:hint="eastAsia" w:eastAsia="仿宋_GB2312"/>
                <w:color w:val="000000"/>
                <w:szCs w:val="21"/>
              </w:rPr>
              <w:t>1</w:t>
            </w:r>
            <w:r>
              <w:rPr>
                <w:rFonts w:eastAsia="仿宋_GB2312"/>
                <w:color w:val="000000"/>
                <w:szCs w:val="21"/>
              </w:rPr>
              <w:t>00</w:t>
            </w:r>
          </w:p>
        </w:tc>
        <w:tc>
          <w:tcPr>
            <w:tcW w:w="1951" w:type="dxa"/>
            <w:vAlign w:val="center"/>
          </w:tcPr>
          <w:p>
            <w:pPr>
              <w:jc w:val="center"/>
              <w:textAlignment w:val="center"/>
              <w:rPr>
                <w:rFonts w:eastAsia="仿宋_GB2312"/>
                <w:color w:val="000000"/>
                <w:szCs w:val="21"/>
              </w:rPr>
            </w:pPr>
            <w:r>
              <w:rPr>
                <w:rFonts w:hint="eastAsia" w:eastAsia="仿宋_GB2312"/>
                <w:color w:val="000000"/>
                <w:szCs w:val="21"/>
              </w:rPr>
              <w:t>8</w:t>
            </w:r>
            <w:r>
              <w:rPr>
                <w:rFonts w:eastAsia="仿宋_GB2312"/>
                <w:color w:val="000000"/>
                <w:szCs w:val="21"/>
              </w:rPr>
              <w:t>9</w:t>
            </w:r>
          </w:p>
        </w:tc>
        <w:tc>
          <w:tcPr>
            <w:tcW w:w="1951" w:type="dxa"/>
            <w:vAlign w:val="center"/>
          </w:tcPr>
          <w:p>
            <w:pPr>
              <w:widowControl/>
              <w:jc w:val="center"/>
              <w:textAlignment w:val="center"/>
              <w:rPr>
                <w:rFonts w:eastAsia="仿宋_GB2312"/>
                <w:color w:val="000000"/>
                <w:kern w:val="0"/>
                <w:szCs w:val="21"/>
                <w:lang w:bidi="ar"/>
              </w:rPr>
            </w:pPr>
            <w:r>
              <w:rPr>
                <w:rFonts w:hint="eastAsia" w:eastAsia="仿宋_GB2312"/>
                <w:color w:val="000000"/>
                <w:kern w:val="0"/>
                <w:szCs w:val="21"/>
                <w:lang w:bidi="ar"/>
              </w:rPr>
              <w:t>8</w:t>
            </w:r>
            <w:r>
              <w:rPr>
                <w:rFonts w:eastAsia="仿宋_GB2312"/>
                <w:color w:val="000000"/>
                <w:kern w:val="0"/>
                <w:szCs w:val="21"/>
                <w:lang w:bidi="ar"/>
              </w:rPr>
              <w:t>9%</w:t>
            </w:r>
          </w:p>
        </w:tc>
      </w:tr>
    </w:tbl>
    <w:p>
      <w:pPr>
        <w:widowControl/>
        <w:spacing w:line="560" w:lineRule="exact"/>
        <w:ind w:firstLine="643" w:firstLineChars="200"/>
        <w:jc w:val="left"/>
        <w:outlineLvl w:val="0"/>
        <w:rPr>
          <w:rFonts w:eastAsia="黑体" w:cs="黑体"/>
          <w:b/>
          <w:snapToGrid w:val="0"/>
          <w:kern w:val="0"/>
          <w:sz w:val="32"/>
          <w:szCs w:val="32"/>
        </w:rPr>
      </w:pPr>
      <w:bookmarkStart w:id="14" w:name="_Toc146123536"/>
      <w:r>
        <w:rPr>
          <w:rFonts w:hint="eastAsia" w:eastAsia="黑体" w:cs="黑体"/>
          <w:b/>
          <w:snapToGrid w:val="0"/>
          <w:kern w:val="0"/>
          <w:sz w:val="32"/>
          <w:szCs w:val="32"/>
        </w:rPr>
        <w:t>三</w:t>
      </w:r>
      <w:r>
        <w:rPr>
          <w:rFonts w:eastAsia="黑体" w:cs="黑体"/>
          <w:b/>
          <w:snapToGrid w:val="0"/>
          <w:kern w:val="0"/>
          <w:sz w:val="32"/>
          <w:szCs w:val="32"/>
        </w:rPr>
        <w:t>、部门主要绩效或经验做法</w:t>
      </w:r>
      <w:bookmarkEnd w:id="14"/>
    </w:p>
    <w:p>
      <w:pPr>
        <w:widowControl/>
        <w:spacing w:line="560" w:lineRule="exact"/>
        <w:ind w:firstLine="643" w:firstLineChars="200"/>
        <w:jc w:val="left"/>
        <w:outlineLvl w:val="1"/>
        <w:rPr>
          <w:rFonts w:ascii="楷体_GB2312" w:eastAsia="楷体_GB2312" w:cs="宋体"/>
          <w:b/>
          <w:bCs/>
          <w:snapToGrid w:val="0"/>
          <w:kern w:val="0"/>
          <w:sz w:val="32"/>
          <w:szCs w:val="32"/>
        </w:rPr>
      </w:pPr>
      <w:bookmarkStart w:id="15" w:name="_Toc146123537"/>
      <w:r>
        <w:rPr>
          <w:rFonts w:hint="eastAsia" w:ascii="楷体_GB2312" w:eastAsia="楷体_GB2312" w:cs="宋体"/>
          <w:b/>
          <w:bCs/>
          <w:snapToGrid w:val="0"/>
          <w:kern w:val="0"/>
          <w:sz w:val="32"/>
          <w:szCs w:val="32"/>
        </w:rPr>
        <w:t>（一）推动经济发展，共建致富营地</w:t>
      </w:r>
      <w:bookmarkEnd w:id="15"/>
    </w:p>
    <w:p>
      <w:pPr>
        <w:spacing w:line="560" w:lineRule="exact"/>
        <w:ind w:firstLine="640" w:firstLineChars="200"/>
        <w:rPr>
          <w:rFonts w:eastAsia="仿宋_GB2312"/>
          <w:snapToGrid w:val="0"/>
          <w:kern w:val="0"/>
          <w:sz w:val="32"/>
          <w:szCs w:val="32"/>
        </w:rPr>
      </w:pPr>
      <w:r>
        <w:rPr>
          <w:rFonts w:eastAsia="仿宋_GB2312"/>
          <w:color w:val="000000"/>
          <w:sz w:val="32"/>
          <w:szCs w:val="32"/>
        </w:rPr>
        <w:t>2022年良口镇政府加强企业引进与培育工作，主动开展暖企和挖潜工作，当年新引进签约企业26家，成功培育“四上”企业3家</w:t>
      </w:r>
      <w:r>
        <w:rPr>
          <w:rFonts w:eastAsia="仿宋_GB2312"/>
          <w:snapToGrid w:val="0"/>
          <w:kern w:val="0"/>
          <w:sz w:val="32"/>
          <w:szCs w:val="32"/>
        </w:rPr>
        <w:t>。</w:t>
      </w:r>
      <w:r>
        <w:rPr>
          <w:rFonts w:eastAsia="仿宋_GB2312"/>
          <w:color w:val="000000"/>
          <w:sz w:val="32"/>
          <w:szCs w:val="32"/>
        </w:rPr>
        <w:t>大力发展特色优势农业，探索“村公司+农户+企业”的生产经营模式，开发种植油茶、迷迭香、留兰香等超过500亩。支持锦鲤养殖行业发展，打造良新瑶华圃葡萄、良平桑葚火龙果等一批集种植、采摘、休闲旅游为一体的生态休闲农业采摘基地，培育新型农业经营主体218个，带动周边农户就业超500户，全年完成地区生产总值13.3亿元，同比增长2%。</w:t>
      </w:r>
    </w:p>
    <w:p>
      <w:pPr>
        <w:widowControl/>
        <w:spacing w:line="560" w:lineRule="exact"/>
        <w:ind w:firstLine="643" w:firstLineChars="200"/>
        <w:jc w:val="left"/>
        <w:outlineLvl w:val="1"/>
        <w:rPr>
          <w:rFonts w:ascii="楷体_GB2312" w:eastAsia="楷体_GB2312" w:cs="宋体"/>
          <w:b/>
          <w:bCs/>
          <w:snapToGrid w:val="0"/>
          <w:kern w:val="0"/>
          <w:sz w:val="32"/>
          <w:szCs w:val="32"/>
        </w:rPr>
      </w:pPr>
      <w:bookmarkStart w:id="16" w:name="_Toc146123538"/>
      <w:r>
        <w:rPr>
          <w:rFonts w:hint="eastAsia" w:ascii="楷体_GB2312" w:eastAsia="楷体_GB2312" w:cs="宋体"/>
          <w:b/>
          <w:bCs/>
          <w:snapToGrid w:val="0"/>
          <w:kern w:val="0"/>
          <w:sz w:val="32"/>
          <w:szCs w:val="32"/>
        </w:rPr>
        <w:t>（二）建设利民社会，共享服务基地</w:t>
      </w:r>
      <w:bookmarkEnd w:id="16"/>
    </w:p>
    <w:p>
      <w:pPr>
        <w:spacing w:line="560" w:lineRule="exact"/>
        <w:ind w:firstLine="640" w:firstLineChars="200"/>
        <w:rPr>
          <w:rFonts w:eastAsia="仿宋_GB2312"/>
          <w:snapToGrid w:val="0"/>
          <w:kern w:val="0"/>
          <w:sz w:val="32"/>
          <w:szCs w:val="32"/>
        </w:rPr>
      </w:pPr>
      <w:r>
        <w:rPr>
          <w:rFonts w:eastAsia="仿宋_GB2312"/>
          <w:color w:val="000000"/>
          <w:sz w:val="32"/>
          <w:szCs w:val="32"/>
        </w:rPr>
        <w:t>2022年良口镇政府发放各类保障救助金累计超过2000万元，救助对象达5.7万余人次；积极开展落户走访慰问活动，全年累计走访慰问困难群众750户；不断提升养老服务质量，进一步完善居家养老综合服务平台，全年提供上门居家服务超3500人次，通过碧水新村幸福食堂、社工站等惠民场所，服务群众逾5万人次。加强就业医疗保障，完成农村富余劳动力转移就业700余人，城乡居民基本医疗保险参保率达99.8%。加快推进农村供水改造工作，努力保障群众饮水安全，全镇33个村居均已实现自来水覆盖，聚焦群众需求，提高社会服务能力</w:t>
      </w:r>
      <w:r>
        <w:rPr>
          <w:rFonts w:eastAsia="仿宋_GB2312"/>
          <w:snapToGrid w:val="0"/>
          <w:kern w:val="0"/>
          <w:sz w:val="32"/>
          <w:szCs w:val="32"/>
        </w:rPr>
        <w:t>。</w:t>
      </w:r>
    </w:p>
    <w:p>
      <w:pPr>
        <w:widowControl/>
        <w:spacing w:line="560" w:lineRule="exact"/>
        <w:ind w:firstLine="643" w:firstLineChars="200"/>
        <w:jc w:val="left"/>
        <w:outlineLvl w:val="1"/>
        <w:rPr>
          <w:rFonts w:ascii="楷体_GB2312" w:eastAsia="楷体_GB2312" w:cs="宋体"/>
          <w:b/>
          <w:bCs/>
          <w:snapToGrid w:val="0"/>
          <w:kern w:val="0"/>
          <w:sz w:val="32"/>
          <w:szCs w:val="32"/>
        </w:rPr>
      </w:pPr>
      <w:bookmarkStart w:id="17" w:name="_Toc146123539"/>
      <w:r>
        <w:rPr>
          <w:rFonts w:hint="eastAsia" w:ascii="楷体_GB2312" w:eastAsia="楷体_GB2312" w:cs="宋体"/>
          <w:b/>
          <w:bCs/>
          <w:snapToGrid w:val="0"/>
          <w:kern w:val="0"/>
          <w:sz w:val="32"/>
          <w:szCs w:val="32"/>
        </w:rPr>
        <w:t>（三）巩固基层治理，共筑整治阵地</w:t>
      </w:r>
      <w:bookmarkEnd w:id="17"/>
    </w:p>
    <w:p>
      <w:pPr>
        <w:spacing w:line="560" w:lineRule="exact"/>
        <w:ind w:firstLine="640" w:firstLineChars="200"/>
        <w:rPr>
          <w:rFonts w:eastAsia="仿宋_GB2312"/>
          <w:snapToGrid w:val="0"/>
          <w:kern w:val="0"/>
          <w:sz w:val="32"/>
          <w:szCs w:val="32"/>
        </w:rPr>
      </w:pPr>
      <w:r>
        <w:rPr>
          <w:rFonts w:eastAsia="仿宋_GB2312"/>
          <w:color w:val="000000"/>
          <w:sz w:val="32"/>
          <w:szCs w:val="32"/>
        </w:rPr>
        <w:t>2022年良口镇政府</w:t>
      </w:r>
      <w:r>
        <w:rPr>
          <w:rFonts w:eastAsia="仿宋_GB2312"/>
          <w:snapToGrid w:val="0"/>
          <w:kern w:val="0"/>
          <w:sz w:val="32"/>
          <w:szCs w:val="32"/>
        </w:rPr>
        <w:t>对全镇67株古树、7处文物、4处历史建筑和4处传统风貌建筑的管护力度。深入推进农村生活污水治理，共建成农村生活污水治理设施点162个，惠及人口超过5万人，生活污水收集率达90%以上，初步实现农村生活污水全收集全治理目标。持续开展全域土地综合整治工作，对15亩以上撂荒耕地进行复耕复种工作，完成四个村968亩高标准农田施工工作。全力改善农村人居环境，开展村庄清洁行动、环境卫生整治提升行动、环境卫生大清洗等整治行动19次，清理卫生死角5200处，清理村庄塘沟3800处，大力推进农村厕所革命和垃圾分类工作，严格落实三清拆三整治要求，共拆除违法建设19万平方米，提升良口镇综合环境质量。</w:t>
      </w:r>
    </w:p>
    <w:p>
      <w:pPr>
        <w:widowControl/>
        <w:spacing w:line="560" w:lineRule="exact"/>
        <w:ind w:firstLine="643" w:firstLineChars="200"/>
        <w:jc w:val="left"/>
        <w:outlineLvl w:val="0"/>
        <w:rPr>
          <w:rFonts w:eastAsia="黑体" w:cs="黑体"/>
          <w:b/>
          <w:snapToGrid w:val="0"/>
          <w:kern w:val="0"/>
          <w:sz w:val="32"/>
          <w:szCs w:val="32"/>
        </w:rPr>
      </w:pPr>
      <w:bookmarkStart w:id="18" w:name="_Toc146123540"/>
      <w:r>
        <w:rPr>
          <w:rFonts w:hint="eastAsia" w:eastAsia="黑体" w:cs="黑体"/>
          <w:b/>
          <w:snapToGrid w:val="0"/>
          <w:kern w:val="0"/>
          <w:sz w:val="32"/>
          <w:szCs w:val="32"/>
        </w:rPr>
        <w:t>四</w:t>
      </w:r>
      <w:r>
        <w:rPr>
          <w:rFonts w:eastAsia="黑体" w:cs="黑体"/>
          <w:b/>
          <w:snapToGrid w:val="0"/>
          <w:kern w:val="0"/>
          <w:sz w:val="32"/>
          <w:szCs w:val="32"/>
        </w:rPr>
        <w:t>、存在问题或不足</w:t>
      </w:r>
      <w:bookmarkEnd w:id="18"/>
    </w:p>
    <w:p>
      <w:pPr>
        <w:widowControl/>
        <w:spacing w:line="560" w:lineRule="exact"/>
        <w:ind w:firstLine="643" w:firstLineChars="200"/>
        <w:jc w:val="left"/>
        <w:outlineLvl w:val="1"/>
        <w:rPr>
          <w:rFonts w:ascii="楷体_GB2312" w:eastAsia="楷体_GB2312" w:cs="宋体"/>
          <w:b/>
          <w:bCs/>
          <w:snapToGrid w:val="0"/>
          <w:kern w:val="0"/>
          <w:sz w:val="32"/>
          <w:szCs w:val="32"/>
        </w:rPr>
      </w:pPr>
      <w:bookmarkStart w:id="19" w:name="_Toc146123541"/>
      <w:r>
        <w:rPr>
          <w:rFonts w:ascii="楷体_GB2312" w:eastAsia="楷体_GB2312" w:cs="宋体"/>
          <w:b/>
          <w:bCs/>
          <w:snapToGrid w:val="0"/>
          <w:kern w:val="0"/>
          <w:sz w:val="32"/>
          <w:szCs w:val="32"/>
        </w:rPr>
        <w:t>（一）</w:t>
      </w:r>
      <w:r>
        <w:rPr>
          <w:rFonts w:hint="eastAsia" w:ascii="楷体_GB2312" w:eastAsia="楷体_GB2312" w:cs="宋体"/>
          <w:b/>
          <w:bCs/>
          <w:snapToGrid w:val="0"/>
          <w:kern w:val="0"/>
          <w:sz w:val="32"/>
          <w:szCs w:val="32"/>
        </w:rPr>
        <w:t>部门整体绩效目标设置不规范</w:t>
      </w:r>
      <w:bookmarkEnd w:id="19"/>
    </w:p>
    <w:p>
      <w:pPr>
        <w:spacing w:line="560" w:lineRule="exact"/>
        <w:ind w:firstLine="640" w:firstLineChars="200"/>
        <w:rPr>
          <w:rFonts w:eastAsia="仿宋_GB2312"/>
          <w:snapToGrid w:val="0"/>
          <w:kern w:val="0"/>
          <w:sz w:val="32"/>
          <w:szCs w:val="32"/>
        </w:rPr>
      </w:pPr>
      <w:r>
        <w:rPr>
          <w:rFonts w:hint="eastAsia" w:eastAsia="仿宋_GB2312"/>
          <w:snapToGrid w:val="0"/>
          <w:kern w:val="0"/>
          <w:sz w:val="32"/>
          <w:szCs w:val="32"/>
        </w:rPr>
        <w:t>良口镇政府2</w:t>
      </w:r>
      <w:r>
        <w:rPr>
          <w:rFonts w:eastAsia="仿宋_GB2312"/>
          <w:snapToGrid w:val="0"/>
          <w:kern w:val="0"/>
          <w:sz w:val="32"/>
          <w:szCs w:val="32"/>
        </w:rPr>
        <w:t>022</w:t>
      </w:r>
      <w:r>
        <w:rPr>
          <w:rFonts w:hint="eastAsia" w:eastAsia="仿宋_GB2312"/>
          <w:snapToGrid w:val="0"/>
          <w:kern w:val="0"/>
          <w:sz w:val="32"/>
          <w:szCs w:val="32"/>
        </w:rPr>
        <w:t>年度部门整体绩效目标仅设置了一项重点工作，未做到重点工作全面覆盖，也未针对重点工作设置绩效考核指标，无法考核重点工作的完成情况；部分绩效指标未凸显“关键性”原则，如“工资的发放时间”并非良口镇政府工作重点，也不属于部门核心职责，无法考核良口镇政府对社会大众的工作成效。</w:t>
      </w:r>
    </w:p>
    <w:p>
      <w:pPr>
        <w:widowControl/>
        <w:spacing w:line="560" w:lineRule="exact"/>
        <w:ind w:firstLine="643" w:firstLineChars="200"/>
        <w:jc w:val="left"/>
        <w:outlineLvl w:val="1"/>
        <w:rPr>
          <w:rFonts w:ascii="楷体_GB2312" w:eastAsia="楷体_GB2312" w:cs="宋体"/>
          <w:b/>
          <w:bCs/>
          <w:snapToGrid w:val="0"/>
          <w:kern w:val="0"/>
          <w:sz w:val="32"/>
          <w:szCs w:val="32"/>
        </w:rPr>
      </w:pPr>
      <w:bookmarkStart w:id="20" w:name="_Toc146123542"/>
      <w:r>
        <w:rPr>
          <w:rFonts w:hint="eastAsia" w:ascii="楷体_GB2312" w:eastAsia="楷体_GB2312" w:cs="宋体"/>
          <w:b/>
          <w:bCs/>
          <w:snapToGrid w:val="0"/>
          <w:kern w:val="0"/>
          <w:sz w:val="32"/>
          <w:szCs w:val="32"/>
        </w:rPr>
        <w:t>（二）结转结余率较高、对供应商监管不严格</w:t>
      </w:r>
      <w:bookmarkEnd w:id="20"/>
    </w:p>
    <w:p>
      <w:pPr>
        <w:spacing w:line="560" w:lineRule="exact"/>
        <w:ind w:firstLine="640" w:firstLineChars="200"/>
        <w:rPr>
          <w:rFonts w:eastAsia="仿宋_GB2312"/>
          <w:snapToGrid w:val="0"/>
          <w:kern w:val="0"/>
          <w:sz w:val="32"/>
          <w:szCs w:val="32"/>
        </w:rPr>
      </w:pPr>
      <w:r>
        <w:rPr>
          <w:rFonts w:hint="eastAsia" w:eastAsia="仿宋_GB2312"/>
          <w:snapToGrid w:val="0"/>
          <w:kern w:val="0"/>
          <w:sz w:val="32"/>
          <w:szCs w:val="32"/>
        </w:rPr>
        <w:t>良口镇政府2022年年末财政拨款结转和结余</w:t>
      </w:r>
      <w:r>
        <w:rPr>
          <w:rFonts w:eastAsia="仿宋_GB2312"/>
          <w:snapToGrid w:val="0"/>
          <w:kern w:val="0"/>
          <w:sz w:val="32"/>
          <w:szCs w:val="32"/>
        </w:rPr>
        <w:t>2,962.72</w:t>
      </w:r>
      <w:r>
        <w:rPr>
          <w:rFonts w:hint="eastAsia" w:eastAsia="仿宋_GB2312"/>
          <w:snapToGrid w:val="0"/>
          <w:kern w:val="0"/>
          <w:sz w:val="32"/>
          <w:szCs w:val="32"/>
        </w:rPr>
        <w:t>万元，年初预算金额1</w:t>
      </w:r>
      <w:r>
        <w:rPr>
          <w:rFonts w:eastAsia="仿宋_GB2312"/>
          <w:snapToGrid w:val="0"/>
          <w:kern w:val="0"/>
          <w:sz w:val="32"/>
          <w:szCs w:val="32"/>
        </w:rPr>
        <w:t>6,178.55</w:t>
      </w:r>
      <w:r>
        <w:rPr>
          <w:rFonts w:hint="eastAsia" w:eastAsia="仿宋_GB2312"/>
          <w:snapToGrid w:val="0"/>
          <w:kern w:val="0"/>
          <w:sz w:val="32"/>
          <w:szCs w:val="32"/>
        </w:rPr>
        <w:t>万元，结转结余率为18.31%，结转结余率较高。同时，“2022年良口镇政府饭堂食材采购项目”实施过程未对供应商进行严格监管，供应商未按合同约定对食堂采购物品进行计价，导致采购物品计价虚高，造成财政资金浪费。</w:t>
      </w:r>
    </w:p>
    <w:p>
      <w:pPr>
        <w:widowControl/>
        <w:spacing w:line="560" w:lineRule="exact"/>
        <w:ind w:firstLine="643" w:firstLineChars="200"/>
        <w:jc w:val="left"/>
        <w:outlineLvl w:val="1"/>
        <w:rPr>
          <w:rFonts w:ascii="楷体_GB2312" w:eastAsia="楷体_GB2312" w:cs="宋体"/>
          <w:b/>
          <w:bCs/>
          <w:snapToGrid w:val="0"/>
          <w:kern w:val="0"/>
          <w:sz w:val="32"/>
          <w:szCs w:val="32"/>
        </w:rPr>
      </w:pPr>
      <w:bookmarkStart w:id="21" w:name="_Toc146123543"/>
      <w:r>
        <w:rPr>
          <w:rFonts w:hint="eastAsia" w:ascii="楷体_GB2312" w:eastAsia="楷体_GB2312" w:cs="宋体"/>
          <w:b/>
          <w:bCs/>
          <w:snapToGrid w:val="0"/>
          <w:kern w:val="0"/>
          <w:sz w:val="32"/>
          <w:szCs w:val="32"/>
        </w:rPr>
        <w:t>（三）未按要求公开绩效自评信息</w:t>
      </w:r>
      <w:bookmarkEnd w:id="21"/>
    </w:p>
    <w:p>
      <w:pPr>
        <w:spacing w:line="560" w:lineRule="exact"/>
        <w:ind w:firstLine="640" w:firstLineChars="200"/>
        <w:rPr>
          <w:rFonts w:eastAsia="仿宋_GB2312"/>
          <w:snapToGrid w:val="0"/>
          <w:kern w:val="0"/>
          <w:sz w:val="32"/>
          <w:szCs w:val="32"/>
        </w:rPr>
      </w:pPr>
      <w:r>
        <w:rPr>
          <w:rFonts w:hint="eastAsia" w:eastAsia="仿宋_GB2312"/>
          <w:snapToGrid w:val="0"/>
          <w:kern w:val="0"/>
          <w:sz w:val="32"/>
          <w:szCs w:val="32"/>
        </w:rPr>
        <w:t>良口镇政府2022年度未公开绩效自评资料，出现财政预算信息公开不规范的情况，不利于公众及时、完整的了解良口镇财政信息。</w:t>
      </w:r>
    </w:p>
    <w:p>
      <w:pPr>
        <w:widowControl/>
        <w:spacing w:line="560" w:lineRule="exact"/>
        <w:ind w:firstLine="643" w:firstLineChars="200"/>
        <w:jc w:val="left"/>
        <w:outlineLvl w:val="1"/>
        <w:rPr>
          <w:rFonts w:ascii="楷体_GB2312" w:eastAsia="楷体_GB2312" w:cs="宋体"/>
          <w:b/>
          <w:bCs/>
          <w:snapToGrid w:val="0"/>
          <w:kern w:val="0"/>
          <w:sz w:val="32"/>
          <w:szCs w:val="32"/>
        </w:rPr>
      </w:pPr>
      <w:bookmarkStart w:id="22" w:name="_Toc146123544"/>
      <w:r>
        <w:rPr>
          <w:rFonts w:ascii="楷体_GB2312" w:eastAsia="楷体_GB2312" w:cs="宋体"/>
          <w:b/>
          <w:bCs/>
          <w:snapToGrid w:val="0"/>
          <w:kern w:val="0"/>
          <w:sz w:val="32"/>
          <w:szCs w:val="32"/>
        </w:rPr>
        <w:t>（</w:t>
      </w:r>
      <w:r>
        <w:rPr>
          <w:rFonts w:hint="eastAsia" w:ascii="楷体_GB2312" w:eastAsia="楷体_GB2312" w:cs="宋体"/>
          <w:b/>
          <w:bCs/>
          <w:snapToGrid w:val="0"/>
          <w:kern w:val="0"/>
          <w:sz w:val="32"/>
          <w:szCs w:val="32"/>
        </w:rPr>
        <w:t>四</w:t>
      </w:r>
      <w:r>
        <w:rPr>
          <w:rFonts w:ascii="楷体_GB2312" w:eastAsia="楷体_GB2312" w:cs="宋体"/>
          <w:b/>
          <w:bCs/>
          <w:snapToGrid w:val="0"/>
          <w:kern w:val="0"/>
          <w:sz w:val="32"/>
          <w:szCs w:val="32"/>
        </w:rPr>
        <w:t>）</w:t>
      </w:r>
      <w:r>
        <w:rPr>
          <w:rFonts w:hint="eastAsia" w:ascii="楷体_GB2312" w:eastAsia="楷体_GB2312" w:cs="宋体"/>
          <w:b/>
          <w:bCs/>
          <w:snapToGrid w:val="0"/>
          <w:kern w:val="0"/>
          <w:sz w:val="32"/>
          <w:szCs w:val="32"/>
        </w:rPr>
        <w:t>采购项目备案不及时、合同未按要求执行</w:t>
      </w:r>
      <w:bookmarkEnd w:id="22"/>
    </w:p>
    <w:p>
      <w:pPr>
        <w:spacing w:line="560" w:lineRule="exact"/>
        <w:ind w:firstLine="640" w:firstLineChars="200"/>
        <w:rPr>
          <w:rFonts w:eastAsia="仿宋_GB2312"/>
          <w:snapToGrid w:val="0"/>
          <w:kern w:val="0"/>
          <w:sz w:val="32"/>
          <w:szCs w:val="32"/>
        </w:rPr>
      </w:pPr>
      <w:r>
        <w:rPr>
          <w:rFonts w:hint="eastAsia" w:eastAsia="仿宋_GB2312"/>
          <w:snapToGrid w:val="0"/>
          <w:kern w:val="0"/>
          <w:sz w:val="32"/>
          <w:szCs w:val="32"/>
        </w:rPr>
        <w:t>良口镇政府2</w:t>
      </w:r>
      <w:r>
        <w:rPr>
          <w:rFonts w:eastAsia="仿宋_GB2312"/>
          <w:snapToGrid w:val="0"/>
          <w:kern w:val="0"/>
          <w:sz w:val="32"/>
          <w:szCs w:val="32"/>
        </w:rPr>
        <w:t>022</w:t>
      </w:r>
      <w:r>
        <w:rPr>
          <w:rFonts w:hint="eastAsia" w:eastAsia="仿宋_GB2312"/>
          <w:snapToGrid w:val="0"/>
          <w:kern w:val="0"/>
          <w:sz w:val="32"/>
          <w:szCs w:val="32"/>
        </w:rPr>
        <w:t>年度签订的合同未及时进行备案，如“2022年良口镇政府饭堂食材采购项目”未在合同签订后两个工作日内完成备案；“2022年良口镇政府饭堂食材采购项目”实施过程未对供应商进行严格监管，供应商未按合同要求在“832采购平台”采购扶贫农副产品，导致良口镇政府扶贫产品采购工作停滞。</w:t>
      </w:r>
    </w:p>
    <w:p>
      <w:pPr>
        <w:widowControl/>
        <w:spacing w:line="560" w:lineRule="exact"/>
        <w:ind w:firstLine="643" w:firstLineChars="200"/>
        <w:jc w:val="left"/>
        <w:outlineLvl w:val="0"/>
        <w:rPr>
          <w:rFonts w:eastAsia="黑体" w:cs="黑体"/>
          <w:b/>
          <w:snapToGrid w:val="0"/>
          <w:kern w:val="0"/>
          <w:sz w:val="32"/>
          <w:szCs w:val="32"/>
        </w:rPr>
      </w:pPr>
      <w:bookmarkStart w:id="23" w:name="_Toc146123545"/>
      <w:r>
        <w:rPr>
          <w:rFonts w:hint="eastAsia" w:eastAsia="黑体" w:cs="黑体"/>
          <w:b/>
          <w:snapToGrid w:val="0"/>
          <w:kern w:val="0"/>
          <w:sz w:val="32"/>
          <w:szCs w:val="32"/>
        </w:rPr>
        <w:t>五</w:t>
      </w:r>
      <w:r>
        <w:rPr>
          <w:rFonts w:eastAsia="黑体" w:cs="黑体"/>
          <w:b/>
          <w:snapToGrid w:val="0"/>
          <w:kern w:val="0"/>
          <w:sz w:val="32"/>
          <w:szCs w:val="32"/>
        </w:rPr>
        <w:t>、相关建议</w:t>
      </w:r>
      <w:bookmarkEnd w:id="23"/>
    </w:p>
    <w:p>
      <w:pPr>
        <w:widowControl/>
        <w:spacing w:line="560" w:lineRule="exact"/>
        <w:ind w:firstLine="643" w:firstLineChars="200"/>
        <w:jc w:val="left"/>
        <w:outlineLvl w:val="1"/>
        <w:rPr>
          <w:rFonts w:ascii="楷体_GB2312" w:eastAsia="楷体_GB2312" w:cs="宋体"/>
          <w:b/>
          <w:bCs/>
          <w:snapToGrid w:val="0"/>
          <w:kern w:val="0"/>
          <w:sz w:val="32"/>
          <w:szCs w:val="32"/>
        </w:rPr>
      </w:pPr>
      <w:bookmarkStart w:id="24" w:name="_Toc146123546"/>
      <w:r>
        <w:rPr>
          <w:rFonts w:hint="eastAsia" w:ascii="楷体_GB2312" w:eastAsia="楷体_GB2312" w:cs="宋体"/>
          <w:b/>
          <w:bCs/>
          <w:snapToGrid w:val="0"/>
          <w:kern w:val="0"/>
          <w:sz w:val="32"/>
          <w:szCs w:val="32"/>
        </w:rPr>
        <w:t>（一）提升</w:t>
      </w:r>
      <w:r>
        <w:rPr>
          <w:rFonts w:ascii="楷体_GB2312" w:eastAsia="楷体_GB2312" w:cs="宋体"/>
          <w:b/>
          <w:bCs/>
          <w:snapToGrid w:val="0"/>
          <w:kern w:val="0"/>
          <w:sz w:val="32"/>
          <w:szCs w:val="32"/>
        </w:rPr>
        <w:t>预算绩效管理</w:t>
      </w:r>
      <w:r>
        <w:rPr>
          <w:rFonts w:hint="eastAsia" w:ascii="楷体_GB2312" w:eastAsia="楷体_GB2312" w:cs="宋体"/>
          <w:b/>
          <w:bCs/>
          <w:snapToGrid w:val="0"/>
          <w:kern w:val="0"/>
          <w:sz w:val="32"/>
          <w:szCs w:val="32"/>
        </w:rPr>
        <w:t>意识</w:t>
      </w:r>
      <w:r>
        <w:rPr>
          <w:rFonts w:ascii="楷体_GB2312" w:eastAsia="楷体_GB2312" w:cs="宋体"/>
          <w:b/>
          <w:bCs/>
          <w:snapToGrid w:val="0"/>
          <w:kern w:val="0"/>
          <w:sz w:val="32"/>
          <w:szCs w:val="32"/>
        </w:rPr>
        <w:t>，</w:t>
      </w:r>
      <w:r>
        <w:rPr>
          <w:rFonts w:hint="eastAsia" w:ascii="楷体_GB2312" w:eastAsia="楷体_GB2312" w:cs="宋体"/>
          <w:b/>
          <w:bCs/>
          <w:snapToGrid w:val="0"/>
          <w:kern w:val="0"/>
          <w:sz w:val="32"/>
          <w:szCs w:val="32"/>
        </w:rPr>
        <w:t>规范设置</w:t>
      </w:r>
      <w:r>
        <w:rPr>
          <w:rFonts w:ascii="楷体_GB2312" w:eastAsia="楷体_GB2312" w:cs="宋体"/>
          <w:b/>
          <w:bCs/>
          <w:snapToGrid w:val="0"/>
          <w:kern w:val="0"/>
          <w:sz w:val="32"/>
          <w:szCs w:val="32"/>
        </w:rPr>
        <w:t>绩效指标</w:t>
      </w:r>
      <w:bookmarkEnd w:id="24"/>
    </w:p>
    <w:p>
      <w:pPr>
        <w:spacing w:line="560" w:lineRule="exact"/>
        <w:ind w:firstLine="640" w:firstLineChars="200"/>
        <w:rPr>
          <w:rFonts w:eastAsia="仿宋_GB2312"/>
          <w:snapToGrid w:val="0"/>
          <w:kern w:val="0"/>
          <w:sz w:val="32"/>
          <w:szCs w:val="32"/>
        </w:rPr>
      </w:pPr>
      <w:bookmarkStart w:id="25" w:name="_Hlk70321881"/>
      <w:r>
        <w:rPr>
          <w:rFonts w:hint="eastAsia" w:eastAsia="仿宋_GB2312"/>
          <w:snapToGrid w:val="0"/>
          <w:kern w:val="0"/>
          <w:sz w:val="32"/>
          <w:szCs w:val="32"/>
        </w:rPr>
        <w:t>建议良口镇政府准确把握预算绩效管理的制度规定</w:t>
      </w:r>
      <w:bookmarkEnd w:id="25"/>
      <w:r>
        <w:rPr>
          <w:rFonts w:hint="eastAsia" w:eastAsia="仿宋_GB2312"/>
          <w:snapToGrid w:val="0"/>
          <w:kern w:val="0"/>
          <w:sz w:val="32"/>
          <w:szCs w:val="32"/>
        </w:rPr>
        <w:t>，结合自身当年度重点规划，将重点工作全部纳入到部门整体绩效目标中；同时根据工作任务增设重要考核指标，突出工作重点，以便更准确的考核良口镇工作完成情况</w:t>
      </w:r>
      <w:r>
        <w:rPr>
          <w:rFonts w:eastAsia="仿宋_GB2312"/>
          <w:snapToGrid w:val="0"/>
          <w:kern w:val="0"/>
          <w:sz w:val="32"/>
          <w:szCs w:val="32"/>
        </w:rPr>
        <w:t>。</w:t>
      </w:r>
    </w:p>
    <w:p>
      <w:pPr>
        <w:widowControl/>
        <w:spacing w:line="560" w:lineRule="exact"/>
        <w:ind w:firstLine="643" w:firstLineChars="200"/>
        <w:jc w:val="left"/>
        <w:outlineLvl w:val="1"/>
        <w:rPr>
          <w:rFonts w:ascii="楷体_GB2312" w:eastAsia="楷体_GB2312" w:cs="宋体"/>
          <w:b/>
          <w:bCs/>
          <w:snapToGrid w:val="0"/>
          <w:kern w:val="0"/>
          <w:sz w:val="32"/>
          <w:szCs w:val="32"/>
        </w:rPr>
      </w:pPr>
      <w:bookmarkStart w:id="26" w:name="_Toc146123547"/>
      <w:r>
        <w:rPr>
          <w:rFonts w:hint="eastAsia" w:ascii="楷体_GB2312" w:eastAsia="楷体_GB2312" w:cs="宋体"/>
          <w:b/>
          <w:bCs/>
          <w:snapToGrid w:val="0"/>
          <w:kern w:val="0"/>
          <w:sz w:val="32"/>
          <w:szCs w:val="32"/>
        </w:rPr>
        <w:t>（二）加强支出执行管理，提高项目监督管理机制</w:t>
      </w:r>
      <w:bookmarkEnd w:id="26"/>
    </w:p>
    <w:p>
      <w:pPr>
        <w:spacing w:line="560" w:lineRule="exact"/>
        <w:ind w:firstLine="640" w:firstLineChars="200"/>
        <w:rPr>
          <w:rFonts w:eastAsia="仿宋_GB2312"/>
          <w:snapToGrid w:val="0"/>
          <w:kern w:val="0"/>
          <w:sz w:val="32"/>
          <w:szCs w:val="32"/>
        </w:rPr>
      </w:pPr>
      <w:r>
        <w:rPr>
          <w:rFonts w:hint="eastAsia" w:eastAsia="仿宋_GB2312"/>
          <w:snapToGrid w:val="0"/>
          <w:kern w:val="0"/>
          <w:sz w:val="32"/>
          <w:szCs w:val="32"/>
        </w:rPr>
        <w:t>建议良口镇政府提高资金支出执行机制，可按照良口镇全年的支出计划制定月度支出执行计划，并及时统计每月的资金支出进度，通报资金支出未达标的部门或单位，形成资金支出计划、监督执行、通报反馈的良性循环，提升资金使用效率。同时建议“2022年良口镇政府饭堂食材采购项目”的项目经办人按照合同约定对2022年度的食品进货价格进行重新检查复核，纠正结算差异</w:t>
      </w:r>
      <w:r>
        <w:rPr>
          <w:rFonts w:eastAsia="仿宋_GB2312"/>
          <w:snapToGrid w:val="0"/>
          <w:kern w:val="0"/>
          <w:sz w:val="32"/>
          <w:szCs w:val="32"/>
        </w:rPr>
        <w:t>。</w:t>
      </w:r>
    </w:p>
    <w:p>
      <w:pPr>
        <w:widowControl/>
        <w:spacing w:line="560" w:lineRule="exact"/>
        <w:ind w:firstLine="643" w:firstLineChars="200"/>
        <w:jc w:val="left"/>
        <w:outlineLvl w:val="1"/>
        <w:rPr>
          <w:rFonts w:ascii="楷体_GB2312" w:eastAsia="楷体_GB2312" w:cs="宋体"/>
          <w:b/>
          <w:bCs/>
          <w:snapToGrid w:val="0"/>
          <w:kern w:val="0"/>
          <w:sz w:val="32"/>
          <w:szCs w:val="32"/>
        </w:rPr>
      </w:pPr>
      <w:bookmarkStart w:id="27" w:name="_Toc146123548"/>
      <w:r>
        <w:rPr>
          <w:rFonts w:hint="eastAsia" w:ascii="楷体_GB2312" w:eastAsia="楷体_GB2312" w:cs="宋体"/>
          <w:b/>
          <w:bCs/>
          <w:snapToGrid w:val="0"/>
          <w:kern w:val="0"/>
          <w:sz w:val="32"/>
          <w:szCs w:val="32"/>
        </w:rPr>
        <w:t>（三）加强预决算信息公开机制，规范财政信息公开标准</w:t>
      </w:r>
      <w:bookmarkEnd w:id="27"/>
    </w:p>
    <w:p>
      <w:pPr>
        <w:spacing w:line="560" w:lineRule="exact"/>
        <w:ind w:firstLine="640" w:firstLineChars="200"/>
        <w:rPr>
          <w:rFonts w:eastAsia="仿宋_GB2312"/>
          <w:snapToGrid w:val="0"/>
          <w:kern w:val="0"/>
          <w:sz w:val="32"/>
          <w:szCs w:val="32"/>
        </w:rPr>
      </w:pPr>
      <w:r>
        <w:rPr>
          <w:rFonts w:hint="eastAsia" w:eastAsia="仿宋_GB2312"/>
          <w:snapToGrid w:val="0"/>
          <w:kern w:val="0"/>
          <w:sz w:val="32"/>
          <w:szCs w:val="32"/>
        </w:rPr>
        <w:t>建议良口镇政府严格遵守从化区财政局预决算公开要求，在规定时间内公开良口镇完整的绩效自评信息，并保证财政信息公开的及时性、准确性、规范性，促进财政科学化、精细化管理，保障公众对财政预算的知情权、监督权。</w:t>
      </w:r>
    </w:p>
    <w:p>
      <w:pPr>
        <w:widowControl/>
        <w:spacing w:line="560" w:lineRule="exact"/>
        <w:ind w:firstLine="643" w:firstLineChars="200"/>
        <w:jc w:val="left"/>
        <w:outlineLvl w:val="1"/>
        <w:rPr>
          <w:rFonts w:ascii="楷体_GB2312" w:eastAsia="楷体_GB2312" w:cs="宋体"/>
          <w:b/>
          <w:bCs/>
          <w:snapToGrid w:val="0"/>
          <w:kern w:val="0"/>
          <w:sz w:val="32"/>
          <w:szCs w:val="32"/>
        </w:rPr>
      </w:pPr>
      <w:bookmarkStart w:id="28" w:name="_Toc146123549"/>
      <w:r>
        <w:rPr>
          <w:rFonts w:hint="eastAsia" w:ascii="楷体_GB2312" w:eastAsia="楷体_GB2312" w:cs="宋体"/>
          <w:b/>
          <w:bCs/>
          <w:snapToGrid w:val="0"/>
          <w:kern w:val="0"/>
          <w:sz w:val="32"/>
          <w:szCs w:val="32"/>
        </w:rPr>
        <w:t>（四）强化合同备案工作管理，积极监督项目执行标准</w:t>
      </w:r>
      <w:bookmarkEnd w:id="28"/>
    </w:p>
    <w:p>
      <w:pPr>
        <w:spacing w:line="560" w:lineRule="exact"/>
        <w:ind w:firstLine="640" w:firstLineChars="200"/>
        <w:rPr>
          <w:rFonts w:eastAsia="仿宋_GB2312"/>
          <w:snapToGrid w:val="0"/>
          <w:kern w:val="0"/>
          <w:sz w:val="32"/>
          <w:szCs w:val="32"/>
        </w:rPr>
      </w:pPr>
      <w:r>
        <w:rPr>
          <w:rFonts w:hint="eastAsia" w:eastAsia="仿宋_GB2312"/>
          <w:snapToGrid w:val="0"/>
          <w:kern w:val="0"/>
          <w:sz w:val="32"/>
          <w:szCs w:val="32"/>
        </w:rPr>
        <w:t>业务人员及审核人员应强化合同执行过程监管和审核工作，对于涉及合同、货物或服务验收等关键环节资料加强把关，并及时开展备案工作，避免因为相关问题产生履约纠纷。同时建议良口镇政府对2</w:t>
      </w:r>
      <w:r>
        <w:rPr>
          <w:rFonts w:eastAsia="仿宋_GB2312"/>
          <w:snapToGrid w:val="0"/>
          <w:kern w:val="0"/>
          <w:sz w:val="32"/>
          <w:szCs w:val="32"/>
        </w:rPr>
        <w:t>022</w:t>
      </w:r>
      <w:r>
        <w:rPr>
          <w:rFonts w:hint="eastAsia" w:eastAsia="仿宋_GB2312"/>
          <w:snapToGrid w:val="0"/>
          <w:kern w:val="0"/>
          <w:sz w:val="32"/>
          <w:szCs w:val="32"/>
        </w:rPr>
        <w:t>年度的食堂采购项目进行研讨，针对供应商未按要求采购扶贫农副产品的问题在履约评价中进行记录，项目经办人加强项目管理工作，严格按照合同条款监管项目执行过程</w:t>
      </w:r>
      <w:r>
        <w:rPr>
          <w:rFonts w:eastAsia="仿宋_GB2312"/>
          <w:snapToGrid w:val="0"/>
          <w:kern w:val="0"/>
          <w:sz w:val="32"/>
          <w:szCs w:val="32"/>
        </w:rPr>
        <w:t>。</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36955510"/>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hZjIyY2Y5YjIzZTQ1NzNhNzljOTQ0ZjdlMjdhY2EifQ=="/>
  </w:docVars>
  <w:rsids>
    <w:rsidRoot w:val="003E76EA"/>
    <w:rsid w:val="00004572"/>
    <w:rsid w:val="0000567C"/>
    <w:rsid w:val="00005E5F"/>
    <w:rsid w:val="00010D72"/>
    <w:rsid w:val="00010E28"/>
    <w:rsid w:val="000205C4"/>
    <w:rsid w:val="000218E8"/>
    <w:rsid w:val="00021FAD"/>
    <w:rsid w:val="000243CD"/>
    <w:rsid w:val="000247C4"/>
    <w:rsid w:val="00026861"/>
    <w:rsid w:val="00027FCE"/>
    <w:rsid w:val="00037BEF"/>
    <w:rsid w:val="00054C6F"/>
    <w:rsid w:val="000573EB"/>
    <w:rsid w:val="00060DE8"/>
    <w:rsid w:val="00063031"/>
    <w:rsid w:val="0008069B"/>
    <w:rsid w:val="00080E71"/>
    <w:rsid w:val="0009099B"/>
    <w:rsid w:val="00094184"/>
    <w:rsid w:val="00094358"/>
    <w:rsid w:val="00097DB1"/>
    <w:rsid w:val="000A0E2F"/>
    <w:rsid w:val="000A1AED"/>
    <w:rsid w:val="000A3438"/>
    <w:rsid w:val="000A3FAD"/>
    <w:rsid w:val="000A69BA"/>
    <w:rsid w:val="000A795E"/>
    <w:rsid w:val="000B0DF1"/>
    <w:rsid w:val="000B4A0B"/>
    <w:rsid w:val="000B781F"/>
    <w:rsid w:val="000D016F"/>
    <w:rsid w:val="000D1E2D"/>
    <w:rsid w:val="000D536B"/>
    <w:rsid w:val="000E5DD3"/>
    <w:rsid w:val="000E6FFA"/>
    <w:rsid w:val="000F1CD6"/>
    <w:rsid w:val="000F30F9"/>
    <w:rsid w:val="000F4757"/>
    <w:rsid w:val="000F6FAA"/>
    <w:rsid w:val="00100AA3"/>
    <w:rsid w:val="00102D23"/>
    <w:rsid w:val="001033B3"/>
    <w:rsid w:val="00107861"/>
    <w:rsid w:val="00111378"/>
    <w:rsid w:val="00116C56"/>
    <w:rsid w:val="001224A0"/>
    <w:rsid w:val="00122706"/>
    <w:rsid w:val="001302F1"/>
    <w:rsid w:val="00130937"/>
    <w:rsid w:val="00130FC0"/>
    <w:rsid w:val="001337C9"/>
    <w:rsid w:val="00136A54"/>
    <w:rsid w:val="00150F31"/>
    <w:rsid w:val="0015343C"/>
    <w:rsid w:val="001576A0"/>
    <w:rsid w:val="00157F1E"/>
    <w:rsid w:val="0016593F"/>
    <w:rsid w:val="00167418"/>
    <w:rsid w:val="00167DBD"/>
    <w:rsid w:val="0018545C"/>
    <w:rsid w:val="001919E0"/>
    <w:rsid w:val="00191EDC"/>
    <w:rsid w:val="001B0FF4"/>
    <w:rsid w:val="001B6A8C"/>
    <w:rsid w:val="001C3A40"/>
    <w:rsid w:val="001C598D"/>
    <w:rsid w:val="001C5C3E"/>
    <w:rsid w:val="001C66E4"/>
    <w:rsid w:val="001C69CA"/>
    <w:rsid w:val="001E17A7"/>
    <w:rsid w:val="001E202A"/>
    <w:rsid w:val="001E2B7D"/>
    <w:rsid w:val="001E57BD"/>
    <w:rsid w:val="001E64A9"/>
    <w:rsid w:val="001F7438"/>
    <w:rsid w:val="0021008B"/>
    <w:rsid w:val="002144D2"/>
    <w:rsid w:val="0022309A"/>
    <w:rsid w:val="002271BE"/>
    <w:rsid w:val="00227D76"/>
    <w:rsid w:val="0023237B"/>
    <w:rsid w:val="00233850"/>
    <w:rsid w:val="002356D8"/>
    <w:rsid w:val="0024016D"/>
    <w:rsid w:val="00241E93"/>
    <w:rsid w:val="00246F34"/>
    <w:rsid w:val="002526BF"/>
    <w:rsid w:val="0025597C"/>
    <w:rsid w:val="00256DCC"/>
    <w:rsid w:val="00260C69"/>
    <w:rsid w:val="00264F9D"/>
    <w:rsid w:val="00271343"/>
    <w:rsid w:val="002748B0"/>
    <w:rsid w:val="00276AD9"/>
    <w:rsid w:val="00276ECC"/>
    <w:rsid w:val="00281166"/>
    <w:rsid w:val="002824F3"/>
    <w:rsid w:val="00283D10"/>
    <w:rsid w:val="00283D5C"/>
    <w:rsid w:val="00284E22"/>
    <w:rsid w:val="00287CE7"/>
    <w:rsid w:val="002928B3"/>
    <w:rsid w:val="00292ED0"/>
    <w:rsid w:val="00297D2F"/>
    <w:rsid w:val="002A3DB2"/>
    <w:rsid w:val="002A4B72"/>
    <w:rsid w:val="002A6CF6"/>
    <w:rsid w:val="002A7E6D"/>
    <w:rsid w:val="002B39A8"/>
    <w:rsid w:val="002C3FC5"/>
    <w:rsid w:val="002C72D8"/>
    <w:rsid w:val="002D1901"/>
    <w:rsid w:val="002D58DD"/>
    <w:rsid w:val="002E257E"/>
    <w:rsid w:val="002E410F"/>
    <w:rsid w:val="002F0EBD"/>
    <w:rsid w:val="002F3F62"/>
    <w:rsid w:val="002F4E9D"/>
    <w:rsid w:val="00302172"/>
    <w:rsid w:val="00303B76"/>
    <w:rsid w:val="00303EDF"/>
    <w:rsid w:val="00310D0C"/>
    <w:rsid w:val="00313309"/>
    <w:rsid w:val="0031333A"/>
    <w:rsid w:val="00315361"/>
    <w:rsid w:val="003157C6"/>
    <w:rsid w:val="003217CF"/>
    <w:rsid w:val="00324AB4"/>
    <w:rsid w:val="00327D2D"/>
    <w:rsid w:val="00332C97"/>
    <w:rsid w:val="00336F97"/>
    <w:rsid w:val="00337821"/>
    <w:rsid w:val="003424E8"/>
    <w:rsid w:val="00342540"/>
    <w:rsid w:val="00356ADF"/>
    <w:rsid w:val="00362827"/>
    <w:rsid w:val="003633FF"/>
    <w:rsid w:val="0036504E"/>
    <w:rsid w:val="00367FE9"/>
    <w:rsid w:val="003704BF"/>
    <w:rsid w:val="003843B1"/>
    <w:rsid w:val="00390121"/>
    <w:rsid w:val="00392F2A"/>
    <w:rsid w:val="0039519D"/>
    <w:rsid w:val="003A369F"/>
    <w:rsid w:val="003A535F"/>
    <w:rsid w:val="003A56D8"/>
    <w:rsid w:val="003B499B"/>
    <w:rsid w:val="003B6DD2"/>
    <w:rsid w:val="003C3083"/>
    <w:rsid w:val="003E1FB9"/>
    <w:rsid w:val="003E340C"/>
    <w:rsid w:val="003E6ACD"/>
    <w:rsid w:val="003E76EA"/>
    <w:rsid w:val="003F2F0D"/>
    <w:rsid w:val="004005EA"/>
    <w:rsid w:val="004049F9"/>
    <w:rsid w:val="00406FC3"/>
    <w:rsid w:val="004139CE"/>
    <w:rsid w:val="00416FE4"/>
    <w:rsid w:val="00453195"/>
    <w:rsid w:val="0045323E"/>
    <w:rsid w:val="00460166"/>
    <w:rsid w:val="004603AD"/>
    <w:rsid w:val="0046313A"/>
    <w:rsid w:val="0046598C"/>
    <w:rsid w:val="00466E9E"/>
    <w:rsid w:val="00467CAE"/>
    <w:rsid w:val="0047213E"/>
    <w:rsid w:val="00472E67"/>
    <w:rsid w:val="00476441"/>
    <w:rsid w:val="00481C29"/>
    <w:rsid w:val="004856CC"/>
    <w:rsid w:val="00486165"/>
    <w:rsid w:val="0048665D"/>
    <w:rsid w:val="00486FB7"/>
    <w:rsid w:val="00490E67"/>
    <w:rsid w:val="0049269C"/>
    <w:rsid w:val="00494F53"/>
    <w:rsid w:val="004A28E1"/>
    <w:rsid w:val="004C008B"/>
    <w:rsid w:val="004C06E2"/>
    <w:rsid w:val="004C2B8E"/>
    <w:rsid w:val="004D1048"/>
    <w:rsid w:val="004D4E8C"/>
    <w:rsid w:val="004D6A48"/>
    <w:rsid w:val="004E5DC8"/>
    <w:rsid w:val="004F0D09"/>
    <w:rsid w:val="004F1DA8"/>
    <w:rsid w:val="004F3290"/>
    <w:rsid w:val="0051080B"/>
    <w:rsid w:val="00514263"/>
    <w:rsid w:val="00516E90"/>
    <w:rsid w:val="00524685"/>
    <w:rsid w:val="00525492"/>
    <w:rsid w:val="00527CAF"/>
    <w:rsid w:val="0054027E"/>
    <w:rsid w:val="005403B1"/>
    <w:rsid w:val="005405FC"/>
    <w:rsid w:val="0054210F"/>
    <w:rsid w:val="00546B4B"/>
    <w:rsid w:val="005506A3"/>
    <w:rsid w:val="00556F7F"/>
    <w:rsid w:val="0057084E"/>
    <w:rsid w:val="00571E19"/>
    <w:rsid w:val="0057471A"/>
    <w:rsid w:val="00575CCC"/>
    <w:rsid w:val="00580110"/>
    <w:rsid w:val="00587C9B"/>
    <w:rsid w:val="005930B3"/>
    <w:rsid w:val="00595C43"/>
    <w:rsid w:val="005A048B"/>
    <w:rsid w:val="005A1018"/>
    <w:rsid w:val="005A1C33"/>
    <w:rsid w:val="005A6F89"/>
    <w:rsid w:val="005B0E2B"/>
    <w:rsid w:val="005B113F"/>
    <w:rsid w:val="005B7DE5"/>
    <w:rsid w:val="005D0BAC"/>
    <w:rsid w:val="005D1ED6"/>
    <w:rsid w:val="005D2653"/>
    <w:rsid w:val="005D6E51"/>
    <w:rsid w:val="005D759D"/>
    <w:rsid w:val="005D77DC"/>
    <w:rsid w:val="005E1747"/>
    <w:rsid w:val="005E66CC"/>
    <w:rsid w:val="005F4D1E"/>
    <w:rsid w:val="005F4F11"/>
    <w:rsid w:val="005F6263"/>
    <w:rsid w:val="005F6E72"/>
    <w:rsid w:val="0060585C"/>
    <w:rsid w:val="0061031C"/>
    <w:rsid w:val="00617A91"/>
    <w:rsid w:val="00622D8B"/>
    <w:rsid w:val="00624C8C"/>
    <w:rsid w:val="00634943"/>
    <w:rsid w:val="00635DE2"/>
    <w:rsid w:val="006439E7"/>
    <w:rsid w:val="00654AB2"/>
    <w:rsid w:val="006557C4"/>
    <w:rsid w:val="0065699C"/>
    <w:rsid w:val="006577BA"/>
    <w:rsid w:val="00662514"/>
    <w:rsid w:val="00672662"/>
    <w:rsid w:val="006753DE"/>
    <w:rsid w:val="00675B46"/>
    <w:rsid w:val="006829FC"/>
    <w:rsid w:val="00682F46"/>
    <w:rsid w:val="00684C87"/>
    <w:rsid w:val="00686C22"/>
    <w:rsid w:val="00690CD0"/>
    <w:rsid w:val="0069491F"/>
    <w:rsid w:val="006B13C4"/>
    <w:rsid w:val="006C0EFD"/>
    <w:rsid w:val="006D2084"/>
    <w:rsid w:val="006D308A"/>
    <w:rsid w:val="006D729C"/>
    <w:rsid w:val="006E0ACD"/>
    <w:rsid w:val="00704448"/>
    <w:rsid w:val="00717F6F"/>
    <w:rsid w:val="0073369C"/>
    <w:rsid w:val="0074035A"/>
    <w:rsid w:val="00745271"/>
    <w:rsid w:val="007452AE"/>
    <w:rsid w:val="0074726F"/>
    <w:rsid w:val="00750215"/>
    <w:rsid w:val="00755162"/>
    <w:rsid w:val="007562F4"/>
    <w:rsid w:val="0075719F"/>
    <w:rsid w:val="007607C9"/>
    <w:rsid w:val="00765AA1"/>
    <w:rsid w:val="007712E8"/>
    <w:rsid w:val="00774399"/>
    <w:rsid w:val="007774D4"/>
    <w:rsid w:val="00783E3B"/>
    <w:rsid w:val="00785985"/>
    <w:rsid w:val="007869EC"/>
    <w:rsid w:val="00791D9B"/>
    <w:rsid w:val="007A02D6"/>
    <w:rsid w:val="007A0C2E"/>
    <w:rsid w:val="007A33D4"/>
    <w:rsid w:val="007A6B53"/>
    <w:rsid w:val="007B1328"/>
    <w:rsid w:val="007B1CEF"/>
    <w:rsid w:val="007B3D67"/>
    <w:rsid w:val="007B7FE4"/>
    <w:rsid w:val="007C00AA"/>
    <w:rsid w:val="007C194D"/>
    <w:rsid w:val="007C62F0"/>
    <w:rsid w:val="007D4C77"/>
    <w:rsid w:val="007D5B2E"/>
    <w:rsid w:val="007E15FB"/>
    <w:rsid w:val="007E54F1"/>
    <w:rsid w:val="007E61FF"/>
    <w:rsid w:val="007F5887"/>
    <w:rsid w:val="00804593"/>
    <w:rsid w:val="008055B5"/>
    <w:rsid w:val="00823005"/>
    <w:rsid w:val="008265CE"/>
    <w:rsid w:val="00827CF4"/>
    <w:rsid w:val="00842242"/>
    <w:rsid w:val="00850B9C"/>
    <w:rsid w:val="00852EE5"/>
    <w:rsid w:val="00861572"/>
    <w:rsid w:val="00863C04"/>
    <w:rsid w:val="008667A4"/>
    <w:rsid w:val="008729FF"/>
    <w:rsid w:val="008814A4"/>
    <w:rsid w:val="00882CB3"/>
    <w:rsid w:val="00897638"/>
    <w:rsid w:val="008A0901"/>
    <w:rsid w:val="008A38B5"/>
    <w:rsid w:val="008A47A3"/>
    <w:rsid w:val="008B3AA8"/>
    <w:rsid w:val="008B3FEF"/>
    <w:rsid w:val="008C6990"/>
    <w:rsid w:val="008C6DA5"/>
    <w:rsid w:val="008D600C"/>
    <w:rsid w:val="008E0634"/>
    <w:rsid w:val="008E4E73"/>
    <w:rsid w:val="008E56F7"/>
    <w:rsid w:val="008F559F"/>
    <w:rsid w:val="00900044"/>
    <w:rsid w:val="00904136"/>
    <w:rsid w:val="00904146"/>
    <w:rsid w:val="00904745"/>
    <w:rsid w:val="00920953"/>
    <w:rsid w:val="00921204"/>
    <w:rsid w:val="00921CBB"/>
    <w:rsid w:val="009250B3"/>
    <w:rsid w:val="00930CA1"/>
    <w:rsid w:val="00935BA2"/>
    <w:rsid w:val="00947CE5"/>
    <w:rsid w:val="00954FDC"/>
    <w:rsid w:val="00955FEC"/>
    <w:rsid w:val="00964D5A"/>
    <w:rsid w:val="00970841"/>
    <w:rsid w:val="00987742"/>
    <w:rsid w:val="009877AA"/>
    <w:rsid w:val="00991557"/>
    <w:rsid w:val="009A214A"/>
    <w:rsid w:val="009A6014"/>
    <w:rsid w:val="009C0A77"/>
    <w:rsid w:val="009C2CB7"/>
    <w:rsid w:val="009C58CF"/>
    <w:rsid w:val="009C771D"/>
    <w:rsid w:val="009D1F8B"/>
    <w:rsid w:val="009D647A"/>
    <w:rsid w:val="009E09E8"/>
    <w:rsid w:val="009E48C7"/>
    <w:rsid w:val="009E501E"/>
    <w:rsid w:val="00A21AA6"/>
    <w:rsid w:val="00A25B1E"/>
    <w:rsid w:val="00A27176"/>
    <w:rsid w:val="00A35C0B"/>
    <w:rsid w:val="00A46F85"/>
    <w:rsid w:val="00A52EAD"/>
    <w:rsid w:val="00A67D50"/>
    <w:rsid w:val="00A745B0"/>
    <w:rsid w:val="00A76C28"/>
    <w:rsid w:val="00A848EA"/>
    <w:rsid w:val="00AA2F6C"/>
    <w:rsid w:val="00AA677A"/>
    <w:rsid w:val="00AC2EA3"/>
    <w:rsid w:val="00AC3AB1"/>
    <w:rsid w:val="00AC3CF4"/>
    <w:rsid w:val="00AD0B31"/>
    <w:rsid w:val="00AD1779"/>
    <w:rsid w:val="00AE3033"/>
    <w:rsid w:val="00AE41B7"/>
    <w:rsid w:val="00AE5EDF"/>
    <w:rsid w:val="00AE66D8"/>
    <w:rsid w:val="00AF3953"/>
    <w:rsid w:val="00AF5097"/>
    <w:rsid w:val="00AF6EAF"/>
    <w:rsid w:val="00AF7275"/>
    <w:rsid w:val="00B01251"/>
    <w:rsid w:val="00B1119E"/>
    <w:rsid w:val="00B122E8"/>
    <w:rsid w:val="00B13B73"/>
    <w:rsid w:val="00B1690A"/>
    <w:rsid w:val="00B17644"/>
    <w:rsid w:val="00B22E9A"/>
    <w:rsid w:val="00B244AA"/>
    <w:rsid w:val="00B26472"/>
    <w:rsid w:val="00B3534A"/>
    <w:rsid w:val="00B35701"/>
    <w:rsid w:val="00B4782A"/>
    <w:rsid w:val="00B52B13"/>
    <w:rsid w:val="00B5436E"/>
    <w:rsid w:val="00B613EB"/>
    <w:rsid w:val="00B641EB"/>
    <w:rsid w:val="00B76149"/>
    <w:rsid w:val="00B76AB8"/>
    <w:rsid w:val="00B81388"/>
    <w:rsid w:val="00B82404"/>
    <w:rsid w:val="00B82DAA"/>
    <w:rsid w:val="00B846E1"/>
    <w:rsid w:val="00B858F2"/>
    <w:rsid w:val="00B96034"/>
    <w:rsid w:val="00B960C7"/>
    <w:rsid w:val="00BA1BCC"/>
    <w:rsid w:val="00BA4DF1"/>
    <w:rsid w:val="00BA6284"/>
    <w:rsid w:val="00BB0D2D"/>
    <w:rsid w:val="00BB7A42"/>
    <w:rsid w:val="00BC4A75"/>
    <w:rsid w:val="00BD0399"/>
    <w:rsid w:val="00BD6545"/>
    <w:rsid w:val="00BE65CB"/>
    <w:rsid w:val="00BF144F"/>
    <w:rsid w:val="00BF6841"/>
    <w:rsid w:val="00BF7E6F"/>
    <w:rsid w:val="00C120E4"/>
    <w:rsid w:val="00C135EB"/>
    <w:rsid w:val="00C255FA"/>
    <w:rsid w:val="00C2676B"/>
    <w:rsid w:val="00C2708A"/>
    <w:rsid w:val="00C544F0"/>
    <w:rsid w:val="00C72942"/>
    <w:rsid w:val="00C75157"/>
    <w:rsid w:val="00C75E4B"/>
    <w:rsid w:val="00C77787"/>
    <w:rsid w:val="00C77861"/>
    <w:rsid w:val="00C843D6"/>
    <w:rsid w:val="00C86975"/>
    <w:rsid w:val="00C90695"/>
    <w:rsid w:val="00C94B1B"/>
    <w:rsid w:val="00CA2AAC"/>
    <w:rsid w:val="00CA3646"/>
    <w:rsid w:val="00CA38CF"/>
    <w:rsid w:val="00CA593E"/>
    <w:rsid w:val="00CB0167"/>
    <w:rsid w:val="00CB0F93"/>
    <w:rsid w:val="00CB7845"/>
    <w:rsid w:val="00CC320A"/>
    <w:rsid w:val="00CC58F9"/>
    <w:rsid w:val="00CC658C"/>
    <w:rsid w:val="00CC6C36"/>
    <w:rsid w:val="00CE7B90"/>
    <w:rsid w:val="00CF1F02"/>
    <w:rsid w:val="00CF3157"/>
    <w:rsid w:val="00CF4B87"/>
    <w:rsid w:val="00CF68DD"/>
    <w:rsid w:val="00D10E77"/>
    <w:rsid w:val="00D12F9F"/>
    <w:rsid w:val="00D130A5"/>
    <w:rsid w:val="00D2679C"/>
    <w:rsid w:val="00D306B1"/>
    <w:rsid w:val="00D30FB5"/>
    <w:rsid w:val="00D37AD9"/>
    <w:rsid w:val="00D41083"/>
    <w:rsid w:val="00D5197D"/>
    <w:rsid w:val="00D56EE1"/>
    <w:rsid w:val="00D57442"/>
    <w:rsid w:val="00D62B24"/>
    <w:rsid w:val="00D72B72"/>
    <w:rsid w:val="00D72FBC"/>
    <w:rsid w:val="00D7351A"/>
    <w:rsid w:val="00D74A3C"/>
    <w:rsid w:val="00D7553B"/>
    <w:rsid w:val="00D86068"/>
    <w:rsid w:val="00D90C31"/>
    <w:rsid w:val="00DA048C"/>
    <w:rsid w:val="00DB5794"/>
    <w:rsid w:val="00DC26CF"/>
    <w:rsid w:val="00DC27F5"/>
    <w:rsid w:val="00DC540A"/>
    <w:rsid w:val="00DD57EA"/>
    <w:rsid w:val="00DE3C01"/>
    <w:rsid w:val="00DE68E9"/>
    <w:rsid w:val="00DF017E"/>
    <w:rsid w:val="00DF7B2E"/>
    <w:rsid w:val="00E02B2D"/>
    <w:rsid w:val="00E066A4"/>
    <w:rsid w:val="00E06DB7"/>
    <w:rsid w:val="00E11623"/>
    <w:rsid w:val="00E27877"/>
    <w:rsid w:val="00E32B2F"/>
    <w:rsid w:val="00E336C1"/>
    <w:rsid w:val="00E3473F"/>
    <w:rsid w:val="00E3756D"/>
    <w:rsid w:val="00E42937"/>
    <w:rsid w:val="00E51628"/>
    <w:rsid w:val="00E5501B"/>
    <w:rsid w:val="00E555A5"/>
    <w:rsid w:val="00E6236B"/>
    <w:rsid w:val="00E6298A"/>
    <w:rsid w:val="00E76B32"/>
    <w:rsid w:val="00E83BD0"/>
    <w:rsid w:val="00E85423"/>
    <w:rsid w:val="00E85AAB"/>
    <w:rsid w:val="00E879AD"/>
    <w:rsid w:val="00E9041D"/>
    <w:rsid w:val="00EA0BDA"/>
    <w:rsid w:val="00EB2A85"/>
    <w:rsid w:val="00EB4404"/>
    <w:rsid w:val="00EB64C3"/>
    <w:rsid w:val="00EC63BA"/>
    <w:rsid w:val="00ED1904"/>
    <w:rsid w:val="00ED2071"/>
    <w:rsid w:val="00ED74E8"/>
    <w:rsid w:val="00EE1C32"/>
    <w:rsid w:val="00EE3B69"/>
    <w:rsid w:val="00EF1799"/>
    <w:rsid w:val="00EF5605"/>
    <w:rsid w:val="00EF7033"/>
    <w:rsid w:val="00F05F7C"/>
    <w:rsid w:val="00F11C3F"/>
    <w:rsid w:val="00F30BD6"/>
    <w:rsid w:val="00F34EEF"/>
    <w:rsid w:val="00F476BB"/>
    <w:rsid w:val="00F556D2"/>
    <w:rsid w:val="00F61159"/>
    <w:rsid w:val="00F636B3"/>
    <w:rsid w:val="00F65412"/>
    <w:rsid w:val="00F74E37"/>
    <w:rsid w:val="00F7547D"/>
    <w:rsid w:val="00F91D80"/>
    <w:rsid w:val="00FA15D1"/>
    <w:rsid w:val="00FA5184"/>
    <w:rsid w:val="00FA541B"/>
    <w:rsid w:val="00FC0069"/>
    <w:rsid w:val="00FC4870"/>
    <w:rsid w:val="00FC6443"/>
    <w:rsid w:val="00FD166A"/>
    <w:rsid w:val="00FE1462"/>
    <w:rsid w:val="00FE3B74"/>
    <w:rsid w:val="07253C8E"/>
    <w:rsid w:val="08CA642A"/>
    <w:rsid w:val="09E02DDD"/>
    <w:rsid w:val="0C156B83"/>
    <w:rsid w:val="135851A7"/>
    <w:rsid w:val="149E1211"/>
    <w:rsid w:val="17583713"/>
    <w:rsid w:val="19440196"/>
    <w:rsid w:val="1A011F84"/>
    <w:rsid w:val="1A8D3507"/>
    <w:rsid w:val="1B293231"/>
    <w:rsid w:val="1C334239"/>
    <w:rsid w:val="1DD15DA5"/>
    <w:rsid w:val="1FA20064"/>
    <w:rsid w:val="209B6627"/>
    <w:rsid w:val="259E7580"/>
    <w:rsid w:val="283F4C46"/>
    <w:rsid w:val="285146A1"/>
    <w:rsid w:val="29AC4C64"/>
    <w:rsid w:val="2D9F287F"/>
    <w:rsid w:val="2FBA638D"/>
    <w:rsid w:val="34D50B4C"/>
    <w:rsid w:val="3B287A09"/>
    <w:rsid w:val="3D312BD3"/>
    <w:rsid w:val="3F041759"/>
    <w:rsid w:val="462F33C5"/>
    <w:rsid w:val="48CB7243"/>
    <w:rsid w:val="497629F1"/>
    <w:rsid w:val="4F7834D7"/>
    <w:rsid w:val="4F8221AD"/>
    <w:rsid w:val="5316613D"/>
    <w:rsid w:val="556E75A2"/>
    <w:rsid w:val="562A5A6C"/>
    <w:rsid w:val="57FC4ED9"/>
    <w:rsid w:val="5B301321"/>
    <w:rsid w:val="62BE3598"/>
    <w:rsid w:val="65811FE3"/>
    <w:rsid w:val="67501951"/>
    <w:rsid w:val="72325249"/>
    <w:rsid w:val="7B981667"/>
    <w:rsid w:val="7B9C0B1F"/>
    <w:rsid w:val="B6DCACF6"/>
    <w:rsid w:val="FD7FD6B2"/>
    <w:rsid w:val="FFDF5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21">
    <w:name w:val="Default Paragraph Font"/>
    <w:semiHidden/>
    <w:unhideWhenUsed/>
    <w:qFormat/>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3">
    <w:name w:val="index 8"/>
    <w:basedOn w:val="1"/>
    <w:next w:val="1"/>
    <w:qFormat/>
    <w:uiPriority w:val="0"/>
    <w:pPr>
      <w:ind w:left="1400" w:leftChars="1400"/>
    </w:pPr>
  </w:style>
  <w:style w:type="paragraph" w:styleId="4">
    <w:name w:val="Normal Indent"/>
    <w:basedOn w:val="1"/>
    <w:next w:val="5"/>
    <w:qFormat/>
    <w:uiPriority w:val="0"/>
    <w:pPr>
      <w:spacing w:line="560" w:lineRule="exact"/>
      <w:ind w:firstLine="420" w:firstLineChars="200"/>
    </w:pPr>
    <w:rPr>
      <w:rFonts w:ascii="Calibri" w:hAnsi="Calibri"/>
      <w:sz w:val="32"/>
    </w:rPr>
  </w:style>
  <w:style w:type="paragraph" w:styleId="5">
    <w:name w:val="toc 4"/>
    <w:basedOn w:val="1"/>
    <w:next w:val="1"/>
    <w:qFormat/>
    <w:uiPriority w:val="0"/>
    <w:pPr>
      <w:ind w:left="1260" w:leftChars="600"/>
    </w:pPr>
  </w:style>
  <w:style w:type="paragraph" w:styleId="6">
    <w:name w:val="caption"/>
    <w:basedOn w:val="1"/>
    <w:next w:val="1"/>
    <w:qFormat/>
    <w:uiPriority w:val="0"/>
    <w:pPr>
      <w:spacing w:line="560" w:lineRule="exact"/>
      <w:ind w:firstLine="640" w:firstLineChars="200"/>
    </w:pPr>
    <w:rPr>
      <w:rFonts w:ascii="Arial" w:hAnsi="Arial" w:eastAsia="黑体"/>
      <w:sz w:val="20"/>
    </w:rPr>
  </w:style>
  <w:style w:type="paragraph" w:styleId="7">
    <w:name w:val="annotation text"/>
    <w:basedOn w:val="1"/>
    <w:link w:val="25"/>
    <w:uiPriority w:val="0"/>
    <w:pPr>
      <w:jc w:val="left"/>
    </w:pPr>
  </w:style>
  <w:style w:type="paragraph" w:styleId="8">
    <w:name w:val="Body Text"/>
    <w:basedOn w:val="1"/>
    <w:link w:val="37"/>
    <w:unhideWhenUsed/>
    <w:qFormat/>
    <w:uiPriority w:val="0"/>
    <w:pPr>
      <w:spacing w:after="120"/>
    </w:pPr>
    <w:rPr>
      <w:rFonts w:ascii="Calibri" w:hAnsi="Calibri" w:cs="宋体"/>
    </w:rPr>
  </w:style>
  <w:style w:type="paragraph" w:styleId="9">
    <w:name w:val="Body Text Indent"/>
    <w:basedOn w:val="1"/>
    <w:link w:val="26"/>
    <w:qFormat/>
    <w:uiPriority w:val="0"/>
    <w:pPr>
      <w:spacing w:after="120"/>
      <w:ind w:left="420" w:leftChars="200"/>
    </w:pPr>
  </w:style>
  <w:style w:type="paragraph" w:styleId="10">
    <w:name w:val="toc 3"/>
    <w:basedOn w:val="1"/>
    <w:next w:val="1"/>
    <w:qFormat/>
    <w:uiPriority w:val="39"/>
    <w:pPr>
      <w:ind w:left="840" w:leftChars="400"/>
    </w:pPr>
  </w:style>
  <w:style w:type="paragraph" w:styleId="11">
    <w:name w:val="Balloon Text"/>
    <w:basedOn w:val="1"/>
    <w:link w:val="36"/>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8"/>
    <w:qFormat/>
    <w:uiPriority w:val="0"/>
    <w:pPr>
      <w:tabs>
        <w:tab w:val="center" w:pos="4153"/>
        <w:tab w:val="right" w:pos="8306"/>
      </w:tabs>
      <w:snapToGrid w:val="0"/>
      <w:jc w:val="center"/>
    </w:pPr>
    <w:rPr>
      <w:sz w:val="18"/>
      <w:szCs w:val="18"/>
    </w:rPr>
  </w:style>
  <w:style w:type="paragraph" w:styleId="14">
    <w:name w:val="toc 1"/>
    <w:basedOn w:val="1"/>
    <w:next w:val="1"/>
    <w:qFormat/>
    <w:uiPriority w:val="39"/>
    <w:pPr>
      <w:tabs>
        <w:tab w:val="right" w:leader="dot" w:pos="8296"/>
      </w:tabs>
      <w:spacing w:line="560" w:lineRule="exact"/>
      <w:jc w:val="right"/>
    </w:pPr>
    <w:rPr>
      <w:rFonts w:ascii="仿宋_GB2312" w:eastAsia="仿宋_GB2312"/>
      <w:b/>
      <w:bCs/>
      <w:snapToGrid w:val="0"/>
      <w:kern w:val="0"/>
      <w:sz w:val="32"/>
      <w:szCs w:val="32"/>
    </w:rPr>
  </w:style>
  <w:style w:type="paragraph" w:styleId="15">
    <w:name w:val="toc 2"/>
    <w:basedOn w:val="1"/>
    <w:next w:val="1"/>
    <w:qFormat/>
    <w:uiPriority w:val="39"/>
    <w:pPr>
      <w:tabs>
        <w:tab w:val="right" w:leader="dot" w:pos="8296"/>
      </w:tabs>
      <w:spacing w:line="560" w:lineRule="exact"/>
      <w:ind w:left="420" w:leftChars="200"/>
      <w:jc w:val="right"/>
    </w:p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7">
    <w:name w:val="annotation subject"/>
    <w:basedOn w:val="7"/>
    <w:next w:val="7"/>
    <w:link w:val="29"/>
    <w:qFormat/>
    <w:uiPriority w:val="0"/>
    <w:rPr>
      <w:b/>
      <w:bCs/>
    </w:rPr>
  </w:style>
  <w:style w:type="paragraph" w:styleId="18">
    <w:name w:val="Body Text First Indent 2"/>
    <w:basedOn w:val="9"/>
    <w:link w:val="40"/>
    <w:qFormat/>
    <w:uiPriority w:val="0"/>
    <w:pPr>
      <w:ind w:firstLine="420" w:firstLineChars="200"/>
    </w:pPr>
  </w:style>
  <w:style w:type="table" w:styleId="20">
    <w:name w:val="Table Grid"/>
    <w:basedOn w:val="1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styleId="22">
    <w:name w:val="Hyperlink"/>
    <w:unhideWhenUsed/>
    <w:qFormat/>
    <w:uiPriority w:val="99"/>
    <w:rPr>
      <w:color w:val="0563C1"/>
      <w:u w:val="single"/>
    </w:rPr>
  </w:style>
  <w:style w:type="character" w:styleId="23">
    <w:name w:val="annotation reference"/>
    <w:qFormat/>
    <w:uiPriority w:val="0"/>
    <w:rPr>
      <w:sz w:val="21"/>
      <w:szCs w:val="21"/>
    </w:rPr>
  </w:style>
  <w:style w:type="character" w:customStyle="1" w:styleId="24">
    <w:name w:val="标题 1 字符"/>
    <w:link w:val="2"/>
    <w:qFormat/>
    <w:uiPriority w:val="0"/>
    <w:rPr>
      <w:b/>
      <w:bCs/>
      <w:kern w:val="44"/>
      <w:sz w:val="44"/>
      <w:szCs w:val="44"/>
    </w:rPr>
  </w:style>
  <w:style w:type="character" w:customStyle="1" w:styleId="25">
    <w:name w:val="批注文字 字符"/>
    <w:link w:val="7"/>
    <w:qFormat/>
    <w:uiPriority w:val="0"/>
    <w:rPr>
      <w:kern w:val="2"/>
      <w:sz w:val="21"/>
      <w:szCs w:val="24"/>
    </w:rPr>
  </w:style>
  <w:style w:type="character" w:customStyle="1" w:styleId="26">
    <w:name w:val="正文文本缩进 字符"/>
    <w:link w:val="9"/>
    <w:qFormat/>
    <w:uiPriority w:val="0"/>
    <w:rPr>
      <w:kern w:val="2"/>
      <w:sz w:val="21"/>
      <w:szCs w:val="24"/>
    </w:rPr>
  </w:style>
  <w:style w:type="character" w:customStyle="1" w:styleId="27">
    <w:name w:val="页脚 字符"/>
    <w:link w:val="12"/>
    <w:qFormat/>
    <w:uiPriority w:val="99"/>
    <w:rPr>
      <w:kern w:val="2"/>
      <w:sz w:val="18"/>
      <w:szCs w:val="18"/>
    </w:rPr>
  </w:style>
  <w:style w:type="character" w:customStyle="1" w:styleId="28">
    <w:name w:val="页眉 字符"/>
    <w:link w:val="13"/>
    <w:qFormat/>
    <w:uiPriority w:val="0"/>
    <w:rPr>
      <w:kern w:val="2"/>
      <w:sz w:val="18"/>
      <w:szCs w:val="18"/>
    </w:rPr>
  </w:style>
  <w:style w:type="character" w:customStyle="1" w:styleId="29">
    <w:name w:val="批注主题 字符"/>
    <w:link w:val="17"/>
    <w:qFormat/>
    <w:uiPriority w:val="0"/>
    <w:rPr>
      <w:b/>
      <w:bCs/>
      <w:kern w:val="2"/>
      <w:sz w:val="21"/>
      <w:szCs w:val="24"/>
    </w:rPr>
  </w:style>
  <w:style w:type="paragraph" w:customStyle="1" w:styleId="30">
    <w:name w:val="正文文本首行缩进 21"/>
    <w:basedOn w:val="9"/>
    <w:next w:val="1"/>
    <w:link w:val="31"/>
    <w:qFormat/>
    <w:uiPriority w:val="99"/>
    <w:pPr>
      <w:spacing w:line="560" w:lineRule="exact"/>
      <w:ind w:firstLine="420" w:firstLineChars="200"/>
    </w:pPr>
    <w:rPr>
      <w:rFonts w:eastAsia="仿宋_GB2312"/>
      <w:kern w:val="0"/>
      <w:sz w:val="20"/>
    </w:rPr>
  </w:style>
  <w:style w:type="character" w:customStyle="1" w:styleId="31">
    <w:name w:val="正文文本首行缩进 2 字符"/>
    <w:link w:val="30"/>
    <w:qFormat/>
    <w:uiPriority w:val="99"/>
    <w:rPr>
      <w:rFonts w:eastAsia="仿宋_GB2312"/>
      <w:kern w:val="2"/>
      <w:sz w:val="21"/>
      <w:szCs w:val="24"/>
    </w:rPr>
  </w:style>
  <w:style w:type="character" w:customStyle="1" w:styleId="32">
    <w:name w:val="font11"/>
    <w:qFormat/>
    <w:uiPriority w:val="0"/>
    <w:rPr>
      <w:rFonts w:hint="eastAsia" w:ascii="楷体" w:hAnsi="楷体" w:eastAsia="楷体" w:cs="楷体"/>
      <w:color w:val="000000"/>
      <w:sz w:val="22"/>
      <w:szCs w:val="22"/>
      <w:u w:val="none"/>
    </w:rPr>
  </w:style>
  <w:style w:type="paragraph" w:customStyle="1" w:styleId="33">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cs="Verdana"/>
      <w:kern w:val="0"/>
      <w:sz w:val="24"/>
      <w:lang w:eastAsia="en-US"/>
    </w:rPr>
  </w:style>
  <w:style w:type="paragraph" w:customStyle="1" w:styleId="34">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35">
    <w:name w:val="TOC 标题1"/>
    <w:basedOn w:val="2"/>
    <w:next w:val="1"/>
    <w:qFormat/>
    <w:uiPriority w:val="39"/>
    <w:pPr>
      <w:widowControl/>
      <w:spacing w:before="240" w:after="0" w:line="259" w:lineRule="auto"/>
      <w:jc w:val="left"/>
      <w:outlineLvl w:val="9"/>
    </w:pPr>
    <w:rPr>
      <w:rFonts w:ascii="等线 Light" w:hAnsi="等线 Light" w:eastAsia="等线 Light"/>
      <w:b w:val="0"/>
      <w:bCs w:val="0"/>
      <w:color w:val="2F5496"/>
      <w:kern w:val="0"/>
      <w:sz w:val="32"/>
      <w:szCs w:val="32"/>
    </w:rPr>
  </w:style>
  <w:style w:type="character" w:customStyle="1" w:styleId="36">
    <w:name w:val="批注框文本 字符"/>
    <w:basedOn w:val="21"/>
    <w:link w:val="11"/>
    <w:qFormat/>
    <w:uiPriority w:val="0"/>
    <w:rPr>
      <w:kern w:val="2"/>
      <w:sz w:val="18"/>
      <w:szCs w:val="18"/>
    </w:rPr>
  </w:style>
  <w:style w:type="character" w:customStyle="1" w:styleId="37">
    <w:name w:val="正文文本 字符"/>
    <w:basedOn w:val="21"/>
    <w:link w:val="8"/>
    <w:qFormat/>
    <w:uiPriority w:val="0"/>
    <w:rPr>
      <w:rFonts w:ascii="Calibri" w:hAnsi="Calibri" w:cs="宋体"/>
      <w:kern w:val="2"/>
      <w:sz w:val="21"/>
      <w:szCs w:val="24"/>
    </w:rPr>
  </w:style>
  <w:style w:type="paragraph" w:customStyle="1" w:styleId="38">
    <w:name w:val="正文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9">
    <w:name w:val="正文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40">
    <w:name w:val="正文文本首行缩进 2 字符1"/>
    <w:basedOn w:val="26"/>
    <w:link w:val="18"/>
    <w:qFormat/>
    <w:uiPriority w:val="99"/>
    <w:rPr>
      <w:kern w:val="2"/>
      <w:sz w:val="21"/>
      <w:szCs w:val="24"/>
    </w:rPr>
  </w:style>
  <w:style w:type="paragraph" w:customStyle="1" w:styleId="41">
    <w:name w:val="NormalIndent"/>
    <w:basedOn w:val="1"/>
    <w:next w:val="1"/>
    <w:qFormat/>
    <w:uiPriority w:val="0"/>
    <w:pPr>
      <w:spacing w:line="360" w:lineRule="auto"/>
      <w:ind w:firstLine="420" w:firstLineChars="200"/>
      <w:textAlignment w:val="baseline"/>
    </w:pPr>
  </w:style>
  <w:style w:type="paragraph" w:customStyle="1" w:styleId="42">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FE19CB-0037-450A-9747-03BF031070B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496</Words>
  <Characters>2830</Characters>
  <Lines>23</Lines>
  <Paragraphs>6</Paragraphs>
  <TotalTime>177</TotalTime>
  <ScaleCrop>false</ScaleCrop>
  <LinksUpToDate>false</LinksUpToDate>
  <CharactersWithSpaces>3320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2023-08-23T07:49:00Z</dcterms:created>
  <dc:creator>凌海涛</dc:creator>
  <cp:lastModifiedBy>文</cp:lastModifiedBy>
  <cp:lastPrinted>2023-04-18T09:24:00Z</cp:lastPrinted>
  <dcterms:modified xsi:type="dcterms:W3CDTF">2024-05-21T03:40:25Z</dcterms:modified>
  <dc:title>XXXXXX年部门整体支出绩效评价报告</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C625587D6F4F400A83C1FB9BAAF0BCCF_13</vt:lpwstr>
  </property>
</Properties>
</file>