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360" w:lineRule="auto"/>
        <w:jc w:val="center"/>
        <w:outlineLvl w:val="0"/>
        <w:rPr>
          <w:rFonts w:hint="default" w:ascii="Times New Roman" w:hAnsi="Times New Roman" w:eastAsia="方正小标宋简体" w:cs="方正小标宋简体"/>
          <w:b w:val="0"/>
          <w:bCs w:val="0"/>
          <w:snapToGrid w:val="0"/>
          <w:kern w:val="0"/>
          <w:sz w:val="36"/>
          <w:szCs w:val="36"/>
          <w:lang w:val="en-US" w:eastAsia="zh-CN"/>
        </w:rPr>
      </w:pPr>
      <w:r>
        <w:rPr>
          <w:rFonts w:hint="eastAsia" w:ascii="Times New Roman" w:hAnsi="Times New Roman" w:eastAsia="方正小标宋简体" w:cs="方正小标宋简体"/>
          <w:b w:val="0"/>
          <w:bCs w:val="0"/>
          <w:snapToGrid w:val="0"/>
          <w:kern w:val="0"/>
          <w:sz w:val="36"/>
          <w:szCs w:val="36"/>
          <w:lang w:val="en-US" w:eastAsia="zh-CN"/>
        </w:rPr>
        <w:t>2022年广州市从化区吕田镇人民政府部门整体支出</w:t>
      </w:r>
      <w:r>
        <w:rPr>
          <w:rFonts w:hint="default" w:ascii="Times New Roman" w:hAnsi="Times New Roman" w:eastAsia="方正小标宋简体" w:cs="方正小标宋简体"/>
          <w:b w:val="0"/>
          <w:bCs w:val="0"/>
          <w:snapToGrid w:val="0"/>
          <w:kern w:val="0"/>
          <w:sz w:val="36"/>
          <w:szCs w:val="36"/>
          <w:lang w:val="en-US" w:eastAsia="zh-CN"/>
        </w:rPr>
        <w:t xml:space="preserve"> </w:t>
      </w:r>
    </w:p>
    <w:p>
      <w:pPr>
        <w:widowControl/>
        <w:spacing w:line="360" w:lineRule="auto"/>
        <w:jc w:val="center"/>
        <w:outlineLvl w:val="0"/>
        <w:rPr>
          <w:rFonts w:hint="eastAsia" w:ascii="Times New Roman" w:hAnsi="Times New Roman" w:eastAsia="方正小标宋简体" w:cs="方正小标宋简体"/>
          <w:b w:val="0"/>
          <w:bCs w:val="0"/>
          <w:snapToGrid w:val="0"/>
          <w:kern w:val="0"/>
          <w:sz w:val="36"/>
          <w:szCs w:val="36"/>
        </w:rPr>
      </w:pPr>
      <w:r>
        <w:rPr>
          <w:rFonts w:hint="default" w:ascii="Times New Roman" w:hAnsi="Times New Roman" w:eastAsia="方正小标宋简体" w:cs="方正小标宋简体"/>
          <w:b w:val="0"/>
          <w:bCs w:val="0"/>
          <w:snapToGrid w:val="0"/>
          <w:kern w:val="0"/>
          <w:sz w:val="36"/>
          <w:szCs w:val="36"/>
          <w:lang w:val="en-US" w:eastAsia="zh-CN"/>
        </w:rPr>
        <w:t>绩效评价报告</w:t>
      </w:r>
    </w:p>
    <w:p>
      <w:pPr>
        <w:keepNext w:val="0"/>
        <w:keepLines w:val="0"/>
        <w:pageBreakBefore w:val="0"/>
        <w:widowControl/>
        <w:kinsoku/>
        <w:wordWrap/>
        <w:overflowPunct/>
        <w:topLinePunct w:val="0"/>
        <w:autoSpaceDE/>
        <w:autoSpaceDN/>
        <w:bidi w:val="0"/>
        <w:adjustRightInd/>
        <w:snapToGrid/>
        <w:spacing w:line="560" w:lineRule="exact"/>
        <w:ind w:firstLine="0" w:firstLineChars="0"/>
        <w:jc w:val="center"/>
        <w:textAlignment w:val="auto"/>
        <w:rPr>
          <w:rFonts w:hint="eastAsia" w:ascii="Times New Roman" w:hAnsi="Times New Roman" w:eastAsia="仿宋_GB2312" w:cs="宋体"/>
          <w:kern w:val="0"/>
          <w:sz w:val="32"/>
        </w:rPr>
      </w:pPr>
      <w:r>
        <w:rPr>
          <w:rFonts w:hint="eastAsia" w:ascii="Times New Roman" w:hAnsi="Times New Roman" w:eastAsia="仿宋_GB2312" w:cs="宋体"/>
          <w:kern w:val="0"/>
          <w:sz w:val="32"/>
        </w:rPr>
        <w:t>上海元方智库公共管理咨询有限公司</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宋体"/>
          <w:kern w:val="0"/>
          <w:sz w:val="32"/>
        </w:rPr>
      </w:pP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宋体"/>
          <w:kern w:val="0"/>
          <w:sz w:val="32"/>
        </w:rPr>
      </w:pPr>
      <w:r>
        <w:rPr>
          <w:rFonts w:hint="eastAsia" w:ascii="Times New Roman" w:hAnsi="Times New Roman" w:eastAsia="仿宋_GB2312" w:cs="宋体"/>
          <w:kern w:val="0"/>
          <w:sz w:val="32"/>
        </w:rPr>
        <w:t>根据《广州市从化区财政局关于印发2023年广州市从化区财政资金支出绩效评价工作方案的通知》要求，受广州市从化区财政局委托，上海元方智库公共管理咨询有限公司（以下简称“评价组”）于2023年7-8月对2022年广州市从化区</w:t>
      </w:r>
      <w:r>
        <w:rPr>
          <w:rFonts w:hint="eastAsia" w:ascii="Times New Roman" w:hAnsi="Times New Roman" w:eastAsia="仿宋_GB2312" w:cs="宋体"/>
          <w:kern w:val="0"/>
          <w:sz w:val="32"/>
          <w:lang w:val="en-US" w:eastAsia="zh-CN"/>
        </w:rPr>
        <w:t>吕田镇</w:t>
      </w:r>
      <w:r>
        <w:rPr>
          <w:rFonts w:hint="eastAsia" w:ascii="Times New Roman" w:hAnsi="Times New Roman" w:eastAsia="仿宋_GB2312" w:cs="宋体"/>
          <w:kern w:val="0"/>
          <w:sz w:val="32"/>
        </w:rPr>
        <w:t>人民政府（下称“</w:t>
      </w:r>
      <w:r>
        <w:rPr>
          <w:rFonts w:hint="eastAsia" w:ascii="Times New Roman" w:hAnsi="Times New Roman" w:eastAsia="仿宋_GB2312" w:cs="宋体"/>
          <w:kern w:val="0"/>
          <w:sz w:val="32"/>
          <w:lang w:val="en-US" w:eastAsia="zh-CN"/>
        </w:rPr>
        <w:t>吕田镇</w:t>
      </w:r>
      <w:r>
        <w:rPr>
          <w:rFonts w:hint="eastAsia" w:ascii="Times New Roman" w:hAnsi="Times New Roman" w:eastAsia="仿宋_GB2312" w:cs="宋体"/>
          <w:kern w:val="0"/>
          <w:sz w:val="32"/>
        </w:rPr>
        <w:t>政府”）开展部门整体绩效评价。经书面评审、现场核查、综合分析，部门整体绩效评价得分</w:t>
      </w:r>
      <w:r>
        <w:rPr>
          <w:rFonts w:hint="eastAsia" w:ascii="Times New Roman" w:hAnsi="Times New Roman" w:eastAsia="仿宋_GB2312"/>
          <w:snapToGrid w:val="0"/>
          <w:kern w:val="0"/>
          <w:sz w:val="32"/>
          <w:szCs w:val="32"/>
          <w:lang w:val="en-US" w:eastAsia="zh-CN"/>
        </w:rPr>
        <w:t>84.83</w:t>
      </w:r>
      <w:r>
        <w:rPr>
          <w:rFonts w:hint="eastAsia" w:ascii="Times New Roman" w:hAnsi="Times New Roman" w:eastAsia="仿宋_GB2312" w:cs="宋体"/>
          <w:kern w:val="0"/>
          <w:sz w:val="32"/>
        </w:rPr>
        <w:t>分，评价等级为“</w:t>
      </w:r>
      <w:r>
        <w:rPr>
          <w:rFonts w:hint="eastAsia" w:ascii="Times New Roman" w:hAnsi="Times New Roman" w:eastAsia="仿宋_GB2312" w:cs="宋体"/>
          <w:kern w:val="0"/>
          <w:sz w:val="32"/>
          <w:lang w:val="en-US" w:eastAsia="zh-CN"/>
        </w:rPr>
        <w:t>良</w:t>
      </w:r>
      <w:r>
        <w:rPr>
          <w:rFonts w:hint="eastAsia" w:ascii="Times New Roman" w:hAnsi="Times New Roman" w:eastAsia="仿宋_GB2312" w:cs="宋体"/>
          <w:kern w:val="0"/>
          <w:sz w:val="32"/>
        </w:rPr>
        <w:t>”。</w:t>
      </w:r>
    </w:p>
    <w:p>
      <w:pPr>
        <w:pStyle w:val="2"/>
        <w:rPr>
          <w:rFonts w:hint="eastAsia"/>
        </w:rPr>
      </w:pPr>
    </w:p>
    <w:p>
      <w:pPr>
        <w:widowControl/>
        <w:ind w:firstLine="643" w:firstLineChars="200"/>
        <w:jc w:val="both"/>
        <w:outlineLvl w:val="0"/>
        <w:rPr>
          <w:rFonts w:hint="eastAsia" w:ascii="Times New Roman" w:hAnsi="Times New Roman" w:eastAsia="黑体" w:cs="黑体"/>
          <w:b/>
          <w:snapToGrid w:val="0"/>
          <w:kern w:val="0"/>
          <w:sz w:val="32"/>
          <w:szCs w:val="32"/>
          <w:highlight w:val="none"/>
        </w:rPr>
      </w:pPr>
      <w:r>
        <w:rPr>
          <w:rFonts w:hint="eastAsia" w:ascii="Times New Roman" w:hAnsi="Times New Roman" w:eastAsia="黑体" w:cs="黑体"/>
          <w:b/>
          <w:snapToGrid w:val="0"/>
          <w:kern w:val="0"/>
          <w:sz w:val="32"/>
          <w:szCs w:val="32"/>
          <w:highlight w:val="none"/>
          <w:lang w:val="en-US" w:eastAsia="zh-CN"/>
        </w:rPr>
        <w:t xml:space="preserve">一、评价部门概况 </w:t>
      </w:r>
    </w:p>
    <w:p>
      <w:pPr>
        <w:widowControl/>
        <w:spacing w:line="360" w:lineRule="auto"/>
        <w:ind w:firstLine="643" w:firstLineChars="200"/>
        <w:jc w:val="both"/>
        <w:outlineLvl w:val="1"/>
        <w:rPr>
          <w:rFonts w:hint="eastAsia" w:ascii="Times New Roman" w:hAnsi="Times New Roman" w:eastAsia="楷体_GB2312" w:cs="楷体_GB2312"/>
          <w:b/>
          <w:bCs/>
          <w:snapToGrid w:val="0"/>
          <w:kern w:val="0"/>
          <w:sz w:val="32"/>
          <w:szCs w:val="32"/>
          <w:highlight w:val="none"/>
          <w:lang w:val="en-US" w:eastAsia="zh-CN"/>
        </w:rPr>
      </w:pPr>
      <w:r>
        <w:rPr>
          <w:rFonts w:hint="eastAsia" w:ascii="Times New Roman" w:hAnsi="Times New Roman" w:eastAsia="楷体_GB2312" w:cs="楷体_GB2312"/>
          <w:b/>
          <w:bCs/>
          <w:snapToGrid w:val="0"/>
          <w:kern w:val="0"/>
          <w:sz w:val="32"/>
          <w:szCs w:val="32"/>
          <w:highlight w:val="none"/>
          <w:lang w:val="en-US" w:eastAsia="zh-CN"/>
        </w:rPr>
        <w:t>（一）部门基本情况</w:t>
      </w:r>
    </w:p>
    <w:p>
      <w:pPr>
        <w:keepNext w:val="0"/>
        <w:keepLines w:val="0"/>
        <w:pageBreakBefore w:val="0"/>
        <w:widowControl/>
        <w:kinsoku/>
        <w:wordWrap/>
        <w:overflowPunct/>
        <w:topLinePunct w:val="0"/>
        <w:autoSpaceDE/>
        <w:autoSpaceDN/>
        <w:bidi w:val="0"/>
        <w:adjustRightInd/>
        <w:snapToGrid/>
        <w:spacing w:line="560" w:lineRule="exact"/>
        <w:ind w:firstLine="643" w:firstLineChars="200"/>
        <w:textAlignment w:val="auto"/>
        <w:rPr>
          <w:rFonts w:hint="eastAsia" w:ascii="Times New Roman" w:hAnsi="Times New Roman" w:eastAsia="仿宋_GB2312" w:cs="宋体"/>
          <w:b/>
          <w:bCs/>
          <w:kern w:val="0"/>
          <w:sz w:val="32"/>
          <w:lang w:val="en-US" w:eastAsia="zh-CN"/>
        </w:rPr>
      </w:pPr>
      <w:r>
        <w:rPr>
          <w:rFonts w:hint="eastAsia" w:ascii="Times New Roman" w:hAnsi="Times New Roman" w:eastAsia="仿宋_GB2312" w:cs="宋体"/>
          <w:b/>
          <w:bCs/>
          <w:kern w:val="0"/>
          <w:sz w:val="32"/>
          <w:lang w:val="en-US" w:eastAsia="zh-CN"/>
        </w:rPr>
        <w:t>1.部门职责</w:t>
      </w:r>
    </w:p>
    <w:p>
      <w:pPr>
        <w:spacing w:line="360" w:lineRule="auto"/>
        <w:ind w:firstLine="640" w:firstLineChars="200"/>
        <w:jc w:val="both"/>
        <w:rPr>
          <w:rFonts w:hint="eastAsia" w:ascii="Times New Roman" w:hAnsi="Times New Roman" w:eastAsia="仿宋_GB2312" w:cs="宋体"/>
          <w:kern w:val="0"/>
          <w:sz w:val="32"/>
          <w:lang w:val="en-US" w:eastAsia="zh-CN"/>
        </w:rPr>
      </w:pPr>
      <w:r>
        <w:rPr>
          <w:rFonts w:hint="eastAsia" w:ascii="Times New Roman" w:hAnsi="Times New Roman" w:eastAsia="仿宋_GB2312" w:cs="宋体"/>
          <w:kern w:val="0"/>
          <w:sz w:val="32"/>
          <w:lang w:val="en-US" w:eastAsia="zh-CN"/>
        </w:rPr>
        <w:t>吕田镇</w:t>
      </w:r>
      <w:r>
        <w:rPr>
          <w:rFonts w:hint="eastAsia" w:ascii="Times New Roman" w:hAnsi="Times New Roman" w:eastAsia="仿宋_GB2312" w:cs="宋体"/>
          <w:kern w:val="0"/>
          <w:sz w:val="32"/>
        </w:rPr>
        <w:t>政府</w:t>
      </w:r>
      <w:r>
        <w:rPr>
          <w:rFonts w:hint="eastAsia" w:ascii="Times New Roman" w:hAnsi="Times New Roman" w:eastAsia="仿宋_GB2312" w:cs="宋体"/>
          <w:kern w:val="0"/>
          <w:sz w:val="32"/>
          <w:lang w:val="en-US" w:eastAsia="zh-CN"/>
        </w:rPr>
        <w:t>主要职责共10项，主要为执行本级人民代表大会的决议和上级国家行政机关的决定和命令；执行本行政区域内的经济和社会发展计划、预算；</w:t>
      </w:r>
      <w:r>
        <w:rPr>
          <w:rFonts w:ascii="Times New Roman" w:hAnsi="Times New Roman" w:eastAsia="仿宋_GB2312"/>
          <w:snapToGrid w:val="0"/>
          <w:kern w:val="0"/>
          <w:sz w:val="32"/>
          <w:szCs w:val="32"/>
        </w:rPr>
        <w:t>统筹辖区内公共服务工作</w:t>
      </w:r>
      <w:r>
        <w:rPr>
          <w:rFonts w:hint="eastAsia" w:ascii="Times New Roman" w:hAnsi="Times New Roman" w:eastAsia="仿宋_GB2312"/>
          <w:snapToGrid w:val="0"/>
          <w:kern w:val="0"/>
          <w:sz w:val="32"/>
          <w:szCs w:val="32"/>
          <w:lang w:eastAsia="zh-CN"/>
        </w:rPr>
        <w:t>；</w:t>
      </w:r>
      <w:r>
        <w:rPr>
          <w:rFonts w:ascii="Times New Roman" w:hAnsi="Times New Roman" w:eastAsia="仿宋_GB2312"/>
          <w:snapToGrid w:val="0"/>
          <w:kern w:val="0"/>
          <w:sz w:val="32"/>
          <w:szCs w:val="32"/>
        </w:rPr>
        <w:t>统筹负责辖区内综合治理工作</w:t>
      </w:r>
      <w:r>
        <w:rPr>
          <w:rFonts w:hint="eastAsia" w:ascii="Times New Roman" w:hAnsi="Times New Roman" w:eastAsia="仿宋_GB2312"/>
          <w:snapToGrid w:val="0"/>
          <w:kern w:val="0"/>
          <w:sz w:val="32"/>
          <w:szCs w:val="32"/>
          <w:lang w:eastAsia="zh-CN"/>
        </w:rPr>
        <w:t>；</w:t>
      </w:r>
      <w:r>
        <w:rPr>
          <w:rFonts w:ascii="Times New Roman" w:hAnsi="Times New Roman" w:eastAsia="仿宋_GB2312"/>
          <w:snapToGrid w:val="0"/>
          <w:kern w:val="0"/>
          <w:sz w:val="32"/>
          <w:szCs w:val="32"/>
        </w:rPr>
        <w:t>统筹负责辖区综合行政执法工作</w:t>
      </w:r>
      <w:r>
        <w:rPr>
          <w:rFonts w:hint="eastAsia" w:ascii="Times New Roman" w:hAnsi="Times New Roman" w:eastAsia="仿宋_GB2312"/>
          <w:snapToGrid w:val="0"/>
          <w:kern w:val="0"/>
          <w:sz w:val="32"/>
          <w:szCs w:val="32"/>
          <w:lang w:eastAsia="zh-CN"/>
        </w:rPr>
        <w:t>；</w:t>
      </w:r>
      <w:r>
        <w:rPr>
          <w:rFonts w:hint="eastAsia" w:ascii="Times New Roman" w:hAnsi="Times New Roman" w:eastAsia="仿宋_GB2312"/>
          <w:snapToGrid w:val="0"/>
          <w:sz w:val="32"/>
          <w:szCs w:val="32"/>
          <w:highlight w:val="none"/>
        </w:rPr>
        <w:t>保护国家和全民所有的财产和劳动群众集体所有的财产</w:t>
      </w:r>
      <w:r>
        <w:rPr>
          <w:rFonts w:hint="eastAsia" w:ascii="Times New Roman" w:hAnsi="Times New Roman" w:eastAsia="仿宋_GB2312"/>
          <w:snapToGrid w:val="0"/>
          <w:sz w:val="32"/>
          <w:szCs w:val="32"/>
          <w:highlight w:val="none"/>
          <w:lang w:eastAsia="zh-CN"/>
        </w:rPr>
        <w:t>；</w:t>
      </w:r>
      <w:r>
        <w:rPr>
          <w:rFonts w:hint="eastAsia" w:ascii="Times New Roman" w:hAnsi="Times New Roman" w:eastAsia="仿宋_GB2312"/>
          <w:snapToGrid w:val="0"/>
          <w:sz w:val="32"/>
          <w:szCs w:val="32"/>
          <w:highlight w:val="none"/>
        </w:rPr>
        <w:t>保障各种经济组织的合法权益</w:t>
      </w:r>
      <w:r>
        <w:rPr>
          <w:rFonts w:hint="eastAsia" w:ascii="Times New Roman" w:hAnsi="Times New Roman" w:eastAsia="仿宋_GB2312"/>
          <w:snapToGrid w:val="0"/>
          <w:sz w:val="32"/>
          <w:szCs w:val="32"/>
          <w:highlight w:val="none"/>
          <w:lang w:eastAsia="zh-CN"/>
        </w:rPr>
        <w:t>；</w:t>
      </w:r>
      <w:r>
        <w:rPr>
          <w:rFonts w:hint="eastAsia" w:ascii="Times New Roman" w:hAnsi="Times New Roman" w:eastAsia="仿宋_GB2312"/>
          <w:snapToGrid w:val="0"/>
          <w:sz w:val="32"/>
          <w:szCs w:val="32"/>
          <w:highlight w:val="none"/>
        </w:rPr>
        <w:t>保障少数民族的权利和尊重少数民族的风俗习惯，保障华侨的合法权益</w:t>
      </w:r>
      <w:r>
        <w:rPr>
          <w:rFonts w:hint="eastAsia" w:ascii="Times New Roman" w:hAnsi="Times New Roman" w:eastAsia="仿宋_GB2312"/>
          <w:snapToGrid w:val="0"/>
          <w:sz w:val="32"/>
          <w:szCs w:val="32"/>
          <w:highlight w:val="none"/>
          <w:lang w:eastAsia="zh-CN"/>
        </w:rPr>
        <w:t>；</w:t>
      </w:r>
      <w:r>
        <w:rPr>
          <w:rFonts w:hint="eastAsia" w:ascii="Times New Roman" w:hAnsi="Times New Roman" w:eastAsia="仿宋_GB2312"/>
          <w:snapToGrid w:val="0"/>
          <w:sz w:val="32"/>
          <w:szCs w:val="32"/>
          <w:highlight w:val="none"/>
        </w:rPr>
        <w:t>保障宪法和法律赋予妇女的男女平等、同工同酬和婚姻自由等各项权利</w:t>
      </w:r>
      <w:r>
        <w:rPr>
          <w:rFonts w:hint="eastAsia" w:ascii="Times New Roman" w:hAnsi="Times New Roman" w:eastAsia="仿宋_GB2312"/>
          <w:snapToGrid w:val="0"/>
          <w:sz w:val="32"/>
          <w:szCs w:val="32"/>
          <w:highlight w:val="none"/>
          <w:lang w:val="en-US" w:eastAsia="zh-CN"/>
        </w:rPr>
        <w:t>等。</w:t>
      </w:r>
    </w:p>
    <w:p>
      <w:pPr>
        <w:spacing w:line="360" w:lineRule="auto"/>
        <w:ind w:firstLine="643" w:firstLineChars="200"/>
        <w:jc w:val="both"/>
        <w:rPr>
          <w:rFonts w:hint="eastAsia" w:ascii="Times New Roman" w:hAnsi="Times New Roman" w:eastAsia="仿宋_GB2312" w:cs="宋体"/>
          <w:b/>
          <w:bCs/>
          <w:kern w:val="0"/>
          <w:sz w:val="32"/>
          <w:lang w:val="en-US" w:eastAsia="zh-CN"/>
        </w:rPr>
      </w:pPr>
      <w:r>
        <w:rPr>
          <w:rFonts w:hint="eastAsia" w:ascii="Times New Roman" w:hAnsi="Times New Roman" w:eastAsia="仿宋_GB2312" w:cs="宋体"/>
          <w:b/>
          <w:bCs/>
          <w:kern w:val="0"/>
          <w:sz w:val="32"/>
          <w:lang w:val="en-US" w:eastAsia="zh-CN"/>
        </w:rPr>
        <w:t>2.部门整体收支情况</w:t>
      </w:r>
    </w:p>
    <w:p>
      <w:pPr>
        <w:spacing w:line="360" w:lineRule="auto"/>
        <w:ind w:firstLine="640" w:firstLineChars="200"/>
        <w:jc w:val="both"/>
        <w:rPr>
          <w:rFonts w:hint="eastAsia" w:ascii="Times New Roman" w:hAnsi="Times New Roman" w:eastAsia="仿宋_GB2312" w:cs="宋体"/>
          <w:kern w:val="0"/>
          <w:sz w:val="32"/>
          <w:lang w:val="en-US" w:eastAsia="zh-CN"/>
        </w:rPr>
      </w:pPr>
      <w:r>
        <w:rPr>
          <w:rFonts w:hint="eastAsia" w:ascii="Times New Roman" w:hAnsi="Times New Roman" w:eastAsia="仿宋_GB2312" w:cs="宋体"/>
          <w:kern w:val="0"/>
          <w:sz w:val="32"/>
          <w:lang w:val="en-US" w:eastAsia="zh-CN"/>
        </w:rPr>
        <w:t>2022年，吕田镇政府总收入</w:t>
      </w:r>
      <w:r>
        <w:rPr>
          <w:rFonts w:hint="eastAsia" w:ascii="Times New Roman" w:hAnsi="Times New Roman" w:eastAsia="仿宋_GB2312"/>
          <w:snapToGrid w:val="0"/>
          <w:kern w:val="0"/>
          <w:sz w:val="32"/>
          <w:szCs w:val="32"/>
        </w:rPr>
        <w:t>216</w:t>
      </w:r>
      <w:r>
        <w:rPr>
          <w:rFonts w:hint="eastAsia" w:ascii="Times New Roman" w:hAnsi="Times New Roman" w:eastAsia="仿宋_GB2312"/>
          <w:snapToGrid w:val="0"/>
          <w:kern w:val="0"/>
          <w:sz w:val="32"/>
          <w:szCs w:val="32"/>
          <w:lang w:val="en-US" w:eastAsia="zh-CN"/>
        </w:rPr>
        <w:t>,</w:t>
      </w:r>
      <w:r>
        <w:rPr>
          <w:rFonts w:hint="eastAsia" w:ascii="Times New Roman" w:hAnsi="Times New Roman" w:eastAsia="仿宋_GB2312"/>
          <w:snapToGrid w:val="0"/>
          <w:kern w:val="0"/>
          <w:sz w:val="32"/>
          <w:szCs w:val="32"/>
        </w:rPr>
        <w:t>196</w:t>
      </w:r>
      <w:r>
        <w:rPr>
          <w:rFonts w:hint="eastAsia" w:ascii="Times New Roman" w:hAnsi="Times New Roman" w:eastAsia="仿宋_GB2312"/>
          <w:snapToGrid w:val="0"/>
          <w:kern w:val="0"/>
          <w:sz w:val="32"/>
          <w:szCs w:val="32"/>
          <w:lang w:val="en-US" w:eastAsia="zh-CN"/>
        </w:rPr>
        <w:t>,</w:t>
      </w:r>
      <w:r>
        <w:rPr>
          <w:rFonts w:hint="eastAsia" w:ascii="Times New Roman" w:hAnsi="Times New Roman" w:eastAsia="仿宋_GB2312"/>
          <w:snapToGrid w:val="0"/>
          <w:kern w:val="0"/>
          <w:sz w:val="32"/>
          <w:szCs w:val="32"/>
        </w:rPr>
        <w:t>320.03元</w:t>
      </w:r>
      <w:r>
        <w:rPr>
          <w:rFonts w:hint="eastAsia" w:ascii="Times New Roman" w:hAnsi="Times New Roman" w:eastAsia="仿宋_GB2312" w:cs="宋体"/>
          <w:kern w:val="0"/>
          <w:sz w:val="32"/>
          <w:lang w:val="en-US" w:eastAsia="zh-CN"/>
        </w:rPr>
        <w:t>，总支出</w:t>
      </w:r>
      <w:r>
        <w:rPr>
          <w:rFonts w:hint="eastAsia" w:ascii="Times New Roman" w:hAnsi="Times New Roman" w:eastAsia="仿宋_GB2312"/>
          <w:snapToGrid w:val="0"/>
          <w:kern w:val="0"/>
          <w:sz w:val="32"/>
          <w:szCs w:val="32"/>
        </w:rPr>
        <w:t>172</w:t>
      </w:r>
      <w:r>
        <w:rPr>
          <w:rFonts w:hint="eastAsia" w:ascii="Times New Roman" w:hAnsi="Times New Roman" w:eastAsia="仿宋_GB2312"/>
          <w:snapToGrid w:val="0"/>
          <w:kern w:val="0"/>
          <w:sz w:val="32"/>
          <w:szCs w:val="32"/>
          <w:lang w:val="en-US" w:eastAsia="zh-CN"/>
        </w:rPr>
        <w:t>,</w:t>
      </w:r>
      <w:r>
        <w:rPr>
          <w:rFonts w:hint="eastAsia" w:ascii="Times New Roman" w:hAnsi="Times New Roman" w:eastAsia="仿宋_GB2312"/>
          <w:snapToGrid w:val="0"/>
          <w:kern w:val="0"/>
          <w:sz w:val="32"/>
          <w:szCs w:val="32"/>
        </w:rPr>
        <w:t>039</w:t>
      </w:r>
      <w:r>
        <w:rPr>
          <w:rFonts w:hint="eastAsia" w:ascii="Times New Roman" w:hAnsi="Times New Roman" w:eastAsia="仿宋_GB2312"/>
          <w:snapToGrid w:val="0"/>
          <w:kern w:val="0"/>
          <w:sz w:val="32"/>
          <w:szCs w:val="32"/>
          <w:lang w:val="en-US" w:eastAsia="zh-CN"/>
        </w:rPr>
        <w:t>,</w:t>
      </w:r>
      <w:r>
        <w:rPr>
          <w:rFonts w:hint="eastAsia" w:ascii="Times New Roman" w:hAnsi="Times New Roman" w:eastAsia="仿宋_GB2312"/>
          <w:snapToGrid w:val="0"/>
          <w:kern w:val="0"/>
          <w:sz w:val="32"/>
          <w:szCs w:val="32"/>
        </w:rPr>
        <w:t>673.09</w:t>
      </w:r>
      <w:r>
        <w:rPr>
          <w:rFonts w:hint="eastAsia" w:ascii="Times New Roman" w:hAnsi="Times New Roman" w:eastAsia="仿宋_GB2312" w:cs="宋体"/>
          <w:kern w:val="0"/>
          <w:sz w:val="32"/>
          <w:lang w:val="en-US" w:eastAsia="zh-CN"/>
        </w:rPr>
        <w:t>元，部门整体资金支出率为79.58%。</w:t>
      </w:r>
    </w:p>
    <w:p>
      <w:pPr>
        <w:spacing w:line="360" w:lineRule="auto"/>
        <w:ind w:firstLine="640" w:firstLineChars="200"/>
        <w:jc w:val="both"/>
        <w:rPr>
          <w:rFonts w:hint="default" w:ascii="Times New Roman" w:hAnsi="Times New Roman" w:eastAsia="仿宋_GB2312" w:cs="宋体"/>
          <w:kern w:val="0"/>
          <w:sz w:val="32"/>
          <w:lang w:val="en-US" w:eastAsia="zh-CN"/>
        </w:rPr>
      </w:pPr>
      <w:r>
        <w:rPr>
          <w:rFonts w:hint="eastAsia" w:ascii="Times New Roman" w:hAnsi="Times New Roman" w:eastAsia="仿宋_GB2312" w:cs="宋体"/>
          <w:kern w:val="0"/>
          <w:sz w:val="32"/>
          <w:lang w:val="en-US" w:eastAsia="zh-CN"/>
        </w:rPr>
        <w:t>2022年，吕田镇政府财政收入</w:t>
      </w:r>
      <w:r>
        <w:rPr>
          <w:rFonts w:hint="default" w:ascii="Times New Roman" w:hAnsi="Times New Roman" w:eastAsia="仿宋_GB2312" w:cs="Times New Roman"/>
          <w:snapToGrid w:val="0"/>
          <w:kern w:val="0"/>
          <w:sz w:val="32"/>
          <w:szCs w:val="32"/>
        </w:rPr>
        <w:t>103</w:t>
      </w:r>
      <w:r>
        <w:rPr>
          <w:rFonts w:hint="default" w:ascii="Times New Roman" w:hAnsi="Times New Roman" w:eastAsia="仿宋_GB2312" w:cs="Times New Roman"/>
          <w:snapToGrid w:val="0"/>
          <w:kern w:val="0"/>
          <w:sz w:val="32"/>
          <w:szCs w:val="32"/>
          <w:lang w:val="en-US" w:eastAsia="zh-CN"/>
        </w:rPr>
        <w:t>,</w:t>
      </w:r>
      <w:r>
        <w:rPr>
          <w:rFonts w:hint="default" w:ascii="Times New Roman" w:hAnsi="Times New Roman" w:eastAsia="仿宋_GB2312" w:cs="Times New Roman"/>
          <w:snapToGrid w:val="0"/>
          <w:kern w:val="0"/>
          <w:sz w:val="32"/>
          <w:szCs w:val="32"/>
        </w:rPr>
        <w:t>364</w:t>
      </w:r>
      <w:r>
        <w:rPr>
          <w:rFonts w:hint="default" w:ascii="Times New Roman" w:hAnsi="Times New Roman" w:eastAsia="仿宋_GB2312" w:cs="Times New Roman"/>
          <w:snapToGrid w:val="0"/>
          <w:kern w:val="0"/>
          <w:sz w:val="32"/>
          <w:szCs w:val="32"/>
          <w:lang w:val="en-US" w:eastAsia="zh-CN"/>
        </w:rPr>
        <w:t>,</w:t>
      </w:r>
      <w:r>
        <w:rPr>
          <w:rFonts w:hint="default" w:ascii="Times New Roman" w:hAnsi="Times New Roman" w:eastAsia="仿宋_GB2312" w:cs="Times New Roman"/>
          <w:snapToGrid w:val="0"/>
          <w:kern w:val="0"/>
          <w:sz w:val="32"/>
          <w:szCs w:val="32"/>
        </w:rPr>
        <w:t>817.5</w:t>
      </w:r>
      <w:r>
        <w:rPr>
          <w:rFonts w:hint="eastAsia" w:ascii="Times New Roman" w:hAnsi="Times New Roman" w:eastAsia="仿宋_GB2312" w:cs="宋体"/>
          <w:kern w:val="0"/>
          <w:sz w:val="32"/>
          <w:lang w:val="en-US" w:eastAsia="zh-CN"/>
        </w:rPr>
        <w:t>元，财政支出</w:t>
      </w:r>
      <w:r>
        <w:rPr>
          <w:rFonts w:hint="default" w:ascii="Times New Roman" w:hAnsi="Times New Roman" w:eastAsia="仿宋_GB2312" w:cs="Times New Roman"/>
          <w:snapToGrid w:val="0"/>
          <w:kern w:val="0"/>
          <w:sz w:val="32"/>
          <w:szCs w:val="32"/>
        </w:rPr>
        <w:t>103</w:t>
      </w:r>
      <w:r>
        <w:rPr>
          <w:rFonts w:hint="default" w:ascii="Times New Roman" w:hAnsi="Times New Roman" w:eastAsia="仿宋_GB2312" w:cs="Times New Roman"/>
          <w:snapToGrid w:val="0"/>
          <w:kern w:val="0"/>
          <w:sz w:val="32"/>
          <w:szCs w:val="32"/>
          <w:lang w:val="en-US" w:eastAsia="zh-CN"/>
        </w:rPr>
        <w:t>,</w:t>
      </w:r>
      <w:r>
        <w:rPr>
          <w:rFonts w:hint="default" w:ascii="Times New Roman" w:hAnsi="Times New Roman" w:eastAsia="仿宋_GB2312" w:cs="Times New Roman"/>
          <w:snapToGrid w:val="0"/>
          <w:kern w:val="0"/>
          <w:sz w:val="32"/>
          <w:szCs w:val="32"/>
        </w:rPr>
        <w:t>364</w:t>
      </w:r>
      <w:r>
        <w:rPr>
          <w:rFonts w:hint="default" w:ascii="Times New Roman" w:hAnsi="Times New Roman" w:eastAsia="仿宋_GB2312" w:cs="Times New Roman"/>
          <w:snapToGrid w:val="0"/>
          <w:kern w:val="0"/>
          <w:sz w:val="32"/>
          <w:szCs w:val="32"/>
          <w:lang w:val="en-US" w:eastAsia="zh-CN"/>
        </w:rPr>
        <w:t>,</w:t>
      </w:r>
      <w:r>
        <w:rPr>
          <w:rFonts w:hint="default" w:ascii="Times New Roman" w:hAnsi="Times New Roman" w:eastAsia="仿宋_GB2312" w:cs="Times New Roman"/>
          <w:snapToGrid w:val="0"/>
          <w:kern w:val="0"/>
          <w:sz w:val="32"/>
          <w:szCs w:val="32"/>
        </w:rPr>
        <w:t>817.5</w:t>
      </w:r>
      <w:r>
        <w:rPr>
          <w:rFonts w:hint="eastAsia" w:ascii="Times New Roman" w:hAnsi="Times New Roman" w:eastAsia="仿宋_GB2312" w:cs="宋体"/>
          <w:kern w:val="0"/>
          <w:sz w:val="32"/>
          <w:lang w:val="en-US" w:eastAsia="zh-CN"/>
        </w:rPr>
        <w:t>元，部门财政资金整体支出率为100%。</w:t>
      </w:r>
    </w:p>
    <w:p>
      <w:pPr>
        <w:widowControl/>
        <w:spacing w:line="360" w:lineRule="auto"/>
        <w:ind w:firstLine="643" w:firstLineChars="200"/>
        <w:jc w:val="both"/>
        <w:outlineLvl w:val="1"/>
        <w:rPr>
          <w:rFonts w:hint="eastAsia" w:ascii="Times New Roman" w:hAnsi="Times New Roman" w:eastAsia="楷体_GB2312" w:cs="楷体_GB2312"/>
          <w:b/>
          <w:bCs/>
          <w:snapToGrid w:val="0"/>
          <w:kern w:val="0"/>
          <w:sz w:val="32"/>
          <w:szCs w:val="32"/>
          <w:highlight w:val="none"/>
          <w:lang w:val="en-US" w:eastAsia="zh-CN"/>
        </w:rPr>
      </w:pPr>
      <w:r>
        <w:rPr>
          <w:rFonts w:hint="eastAsia" w:ascii="Times New Roman" w:hAnsi="Times New Roman" w:eastAsia="楷体_GB2312" w:cs="楷体_GB2312"/>
          <w:b/>
          <w:bCs/>
          <w:snapToGrid w:val="0"/>
          <w:kern w:val="0"/>
          <w:sz w:val="32"/>
          <w:szCs w:val="32"/>
          <w:highlight w:val="none"/>
          <w:lang w:val="en-US" w:eastAsia="zh-CN"/>
        </w:rPr>
        <w:t>（二）部门目标完成情况</w:t>
      </w:r>
    </w:p>
    <w:p>
      <w:pPr>
        <w:spacing w:line="360" w:lineRule="auto"/>
        <w:ind w:firstLine="640" w:firstLineChars="200"/>
        <w:jc w:val="both"/>
        <w:rPr>
          <w:rFonts w:hint="eastAsia" w:ascii="Times New Roman" w:hAnsi="Times New Roman" w:eastAsia="仿宋_GB2312"/>
          <w:snapToGrid w:val="0"/>
          <w:color w:val="auto"/>
          <w:sz w:val="32"/>
          <w:szCs w:val="32"/>
          <w:highlight w:val="none"/>
          <w:lang w:val="en-US" w:eastAsia="zh-CN"/>
        </w:rPr>
      </w:pPr>
      <w:r>
        <w:rPr>
          <w:rFonts w:hint="eastAsia" w:ascii="Times New Roman" w:hAnsi="Times New Roman" w:eastAsia="仿宋_GB2312" w:cs="仿宋_GB2312"/>
          <w:sz w:val="32"/>
          <w:szCs w:val="32"/>
          <w:highlight w:val="none"/>
        </w:rPr>
        <w:t>2</w:t>
      </w:r>
      <w:r>
        <w:rPr>
          <w:rFonts w:ascii="Times New Roman" w:hAnsi="Times New Roman" w:eastAsia="仿宋_GB2312" w:cs="仿宋_GB2312"/>
          <w:sz w:val="32"/>
          <w:szCs w:val="32"/>
          <w:highlight w:val="none"/>
        </w:rPr>
        <w:t>022</w:t>
      </w:r>
      <w:r>
        <w:rPr>
          <w:rFonts w:hint="eastAsia" w:ascii="Times New Roman" w:hAnsi="Times New Roman" w:eastAsia="仿宋_GB2312" w:cs="仿宋_GB2312"/>
          <w:sz w:val="32"/>
          <w:szCs w:val="32"/>
          <w:highlight w:val="none"/>
        </w:rPr>
        <w:t>年，</w:t>
      </w:r>
      <w:r>
        <w:rPr>
          <w:rFonts w:hint="eastAsia" w:ascii="Times New Roman" w:hAnsi="Times New Roman" w:eastAsia="仿宋_GB2312" w:cs="宋体"/>
          <w:kern w:val="0"/>
          <w:sz w:val="32"/>
          <w:lang w:val="en-US" w:eastAsia="zh-CN"/>
        </w:rPr>
        <w:t>吕田镇政府</w:t>
      </w:r>
      <w:r>
        <w:rPr>
          <w:rFonts w:hint="eastAsia" w:ascii="Times New Roman" w:hAnsi="Times New Roman" w:eastAsia="仿宋_GB2312" w:cs="仿宋_GB2312"/>
          <w:sz w:val="32"/>
          <w:szCs w:val="32"/>
          <w:highlight w:val="none"/>
        </w:rPr>
        <w:t>共设置</w:t>
      </w:r>
      <w:r>
        <w:rPr>
          <w:rFonts w:hint="eastAsia" w:ascii="Times New Roman" w:hAnsi="Times New Roman" w:eastAsia="仿宋_GB2312" w:cs="仿宋_GB2312"/>
          <w:sz w:val="32"/>
          <w:szCs w:val="32"/>
          <w:highlight w:val="none"/>
          <w:lang w:val="en-US" w:eastAsia="zh-CN"/>
        </w:rPr>
        <w:t>10</w:t>
      </w:r>
      <w:r>
        <w:rPr>
          <w:rFonts w:hint="eastAsia" w:ascii="Times New Roman" w:hAnsi="Times New Roman" w:eastAsia="仿宋_GB2312" w:cs="仿宋_GB2312"/>
          <w:sz w:val="32"/>
          <w:szCs w:val="32"/>
          <w:highlight w:val="none"/>
        </w:rPr>
        <w:t>个</w:t>
      </w:r>
      <w:r>
        <w:rPr>
          <w:rFonts w:hint="eastAsia" w:ascii="Times New Roman" w:hAnsi="Times New Roman" w:eastAsia="仿宋_GB2312" w:cs="仿宋_GB2312"/>
          <w:sz w:val="32"/>
          <w:szCs w:val="32"/>
          <w:highlight w:val="none"/>
          <w:lang w:val="en-US" w:eastAsia="zh-CN"/>
        </w:rPr>
        <w:t>绩效</w:t>
      </w:r>
      <w:r>
        <w:rPr>
          <w:rFonts w:hint="eastAsia" w:ascii="Times New Roman" w:hAnsi="Times New Roman" w:eastAsia="仿宋_GB2312" w:cs="仿宋_GB2312"/>
          <w:sz w:val="32"/>
          <w:szCs w:val="32"/>
          <w:highlight w:val="none"/>
        </w:rPr>
        <w:t>目标。截止2</w:t>
      </w:r>
      <w:r>
        <w:rPr>
          <w:rFonts w:ascii="Times New Roman" w:hAnsi="Times New Roman" w:eastAsia="仿宋_GB2312" w:cs="仿宋_GB2312"/>
          <w:sz w:val="32"/>
          <w:szCs w:val="32"/>
          <w:highlight w:val="none"/>
        </w:rPr>
        <w:t>022</w:t>
      </w:r>
      <w:r>
        <w:rPr>
          <w:rFonts w:hint="eastAsia" w:ascii="Times New Roman" w:hAnsi="Times New Roman" w:eastAsia="仿宋_GB2312" w:cs="仿宋_GB2312"/>
          <w:sz w:val="32"/>
          <w:szCs w:val="32"/>
          <w:highlight w:val="none"/>
        </w:rPr>
        <w:t>年1</w:t>
      </w:r>
      <w:r>
        <w:rPr>
          <w:rFonts w:ascii="Times New Roman" w:hAnsi="Times New Roman" w:eastAsia="仿宋_GB2312" w:cs="仿宋_GB2312"/>
          <w:sz w:val="32"/>
          <w:szCs w:val="32"/>
          <w:highlight w:val="none"/>
        </w:rPr>
        <w:t>2</w:t>
      </w:r>
      <w:r>
        <w:rPr>
          <w:rFonts w:hint="eastAsia" w:ascii="Times New Roman" w:hAnsi="Times New Roman" w:eastAsia="仿宋_GB2312" w:cs="仿宋_GB2312"/>
          <w:sz w:val="32"/>
          <w:szCs w:val="32"/>
          <w:highlight w:val="none"/>
        </w:rPr>
        <w:t>月3</w:t>
      </w:r>
      <w:r>
        <w:rPr>
          <w:rFonts w:ascii="Times New Roman" w:hAnsi="Times New Roman" w:eastAsia="仿宋_GB2312" w:cs="仿宋_GB2312"/>
          <w:sz w:val="32"/>
          <w:szCs w:val="32"/>
          <w:highlight w:val="none"/>
        </w:rPr>
        <w:t>1</w:t>
      </w:r>
      <w:r>
        <w:rPr>
          <w:rFonts w:hint="eastAsia" w:ascii="Times New Roman" w:hAnsi="Times New Roman" w:eastAsia="仿宋_GB2312" w:cs="仿宋_GB2312"/>
          <w:sz w:val="32"/>
          <w:szCs w:val="32"/>
          <w:highlight w:val="none"/>
        </w:rPr>
        <w:t>日，已完成</w:t>
      </w:r>
      <w:r>
        <w:rPr>
          <w:rFonts w:hint="eastAsia" w:ascii="Times New Roman" w:hAnsi="Times New Roman" w:eastAsia="仿宋_GB2312" w:cs="仿宋_GB2312"/>
          <w:sz w:val="32"/>
          <w:szCs w:val="32"/>
          <w:highlight w:val="none"/>
          <w:lang w:val="en-US" w:eastAsia="zh-CN"/>
        </w:rPr>
        <w:t>13</w:t>
      </w:r>
      <w:r>
        <w:rPr>
          <w:rFonts w:hint="eastAsia" w:ascii="Times New Roman" w:hAnsi="Times New Roman" w:eastAsia="仿宋_GB2312" w:cs="仿宋_GB2312"/>
          <w:sz w:val="32"/>
          <w:szCs w:val="32"/>
          <w:highlight w:val="none"/>
        </w:rPr>
        <w:t>个</w:t>
      </w:r>
      <w:r>
        <w:rPr>
          <w:rFonts w:hint="eastAsia" w:ascii="Times New Roman" w:hAnsi="Times New Roman" w:eastAsia="仿宋_GB2312"/>
          <w:snapToGrid w:val="0"/>
          <w:sz w:val="32"/>
          <w:szCs w:val="32"/>
          <w:highlight w:val="none"/>
        </w:rPr>
        <w:t>目标</w:t>
      </w:r>
      <w:r>
        <w:rPr>
          <w:rFonts w:hint="eastAsia" w:ascii="Times New Roman" w:hAnsi="Times New Roman" w:eastAsia="仿宋_GB2312" w:cs="仿宋_GB2312"/>
          <w:sz w:val="32"/>
          <w:szCs w:val="32"/>
          <w:highlight w:val="none"/>
        </w:rPr>
        <w:t>，未完成</w:t>
      </w:r>
      <w:r>
        <w:rPr>
          <w:rFonts w:hint="eastAsia" w:ascii="Times New Roman" w:hAnsi="Times New Roman" w:eastAsia="仿宋_GB2312" w:cs="仿宋_GB2312"/>
          <w:sz w:val="32"/>
          <w:szCs w:val="32"/>
          <w:highlight w:val="none"/>
          <w:lang w:val="en-US" w:eastAsia="zh-CN"/>
        </w:rPr>
        <w:t>2</w:t>
      </w:r>
      <w:r>
        <w:rPr>
          <w:rFonts w:hint="eastAsia" w:ascii="Times New Roman" w:hAnsi="Times New Roman" w:eastAsia="仿宋_GB2312" w:cs="仿宋_GB2312"/>
          <w:sz w:val="32"/>
          <w:szCs w:val="32"/>
          <w:highlight w:val="none"/>
        </w:rPr>
        <w:t>个</w:t>
      </w:r>
      <w:r>
        <w:rPr>
          <w:rFonts w:hint="eastAsia" w:ascii="Times New Roman" w:hAnsi="Times New Roman" w:eastAsia="仿宋_GB2312"/>
          <w:snapToGrid w:val="0"/>
          <w:sz w:val="32"/>
          <w:szCs w:val="32"/>
          <w:highlight w:val="none"/>
        </w:rPr>
        <w:t>目</w:t>
      </w:r>
      <w:r>
        <w:rPr>
          <w:rFonts w:hint="eastAsia" w:ascii="Times New Roman" w:hAnsi="Times New Roman" w:eastAsia="仿宋_GB2312"/>
          <w:snapToGrid w:val="0"/>
          <w:color w:val="auto"/>
          <w:sz w:val="32"/>
          <w:szCs w:val="32"/>
          <w:highlight w:val="none"/>
        </w:rPr>
        <w:t>标</w:t>
      </w:r>
      <w:r>
        <w:rPr>
          <w:rFonts w:hint="eastAsia" w:ascii="Times New Roman" w:hAnsi="Times New Roman" w:eastAsia="仿宋_GB2312" w:cs="仿宋_GB2312"/>
          <w:color w:val="auto"/>
          <w:sz w:val="32"/>
          <w:szCs w:val="32"/>
          <w:highlight w:val="none"/>
        </w:rPr>
        <w:t>，</w:t>
      </w:r>
      <w:r>
        <w:rPr>
          <w:rFonts w:hint="eastAsia" w:ascii="Times New Roman" w:hAnsi="Times New Roman" w:eastAsia="仿宋_GB2312" w:cs="仿宋_GB2312"/>
          <w:color w:val="auto"/>
          <w:sz w:val="32"/>
          <w:szCs w:val="32"/>
          <w:highlight w:val="none"/>
          <w:lang w:val="en-US" w:eastAsia="zh-CN"/>
        </w:rPr>
        <w:t>1</w:t>
      </w:r>
      <w:r>
        <w:rPr>
          <w:rFonts w:hint="eastAsia" w:ascii="Times New Roman" w:hAnsi="Times New Roman" w:eastAsia="仿宋_GB2312" w:cs="仿宋_GB2312"/>
          <w:color w:val="auto"/>
          <w:sz w:val="32"/>
          <w:szCs w:val="32"/>
          <w:highlight w:val="none"/>
        </w:rPr>
        <w:t>个</w:t>
      </w:r>
      <w:r>
        <w:rPr>
          <w:rFonts w:hint="eastAsia" w:ascii="Times New Roman" w:hAnsi="Times New Roman" w:eastAsia="仿宋_GB2312"/>
          <w:snapToGrid w:val="0"/>
          <w:color w:val="auto"/>
          <w:sz w:val="32"/>
          <w:szCs w:val="32"/>
          <w:highlight w:val="none"/>
        </w:rPr>
        <w:t>目标因佐证资料不够充分</w:t>
      </w:r>
      <w:r>
        <w:rPr>
          <w:rFonts w:hint="eastAsia" w:ascii="Times New Roman" w:hAnsi="Times New Roman" w:eastAsia="仿宋_GB2312"/>
          <w:snapToGrid w:val="0"/>
          <w:color w:val="auto"/>
          <w:sz w:val="32"/>
          <w:szCs w:val="32"/>
          <w:highlight w:val="none"/>
          <w:lang w:val="en-US" w:eastAsia="zh-CN"/>
        </w:rPr>
        <w:t>未能判断完成情况。</w:t>
      </w:r>
    </w:p>
    <w:p>
      <w:pPr>
        <w:spacing w:before="156" w:beforeLines="50" w:line="360" w:lineRule="auto"/>
        <w:jc w:val="center"/>
        <w:rPr>
          <w:rFonts w:ascii="Times New Roman" w:hAnsi="Times New Roman" w:eastAsia="黑体"/>
          <w:snapToGrid w:val="0"/>
          <w:sz w:val="32"/>
          <w:szCs w:val="32"/>
          <w:highlight w:val="none"/>
        </w:rPr>
      </w:pPr>
      <w:r>
        <w:rPr>
          <w:rFonts w:hint="eastAsia" w:ascii="Times New Roman" w:hAnsi="Times New Roman" w:eastAsia="黑体"/>
          <w:snapToGrid w:val="0"/>
          <w:sz w:val="32"/>
          <w:szCs w:val="32"/>
          <w:highlight w:val="none"/>
        </w:rPr>
        <w:t>表</w:t>
      </w:r>
      <w:r>
        <w:rPr>
          <w:rFonts w:hint="eastAsia" w:ascii="Times New Roman" w:hAnsi="Times New Roman" w:eastAsia="黑体"/>
          <w:snapToGrid w:val="0"/>
          <w:sz w:val="32"/>
          <w:szCs w:val="32"/>
          <w:highlight w:val="none"/>
          <w:lang w:val="en-US" w:eastAsia="zh-CN"/>
        </w:rPr>
        <w:t>1</w:t>
      </w:r>
      <w:r>
        <w:rPr>
          <w:rFonts w:ascii="Times New Roman" w:hAnsi="Times New Roman" w:eastAsia="黑体"/>
          <w:snapToGrid w:val="0"/>
          <w:sz w:val="32"/>
          <w:szCs w:val="32"/>
          <w:highlight w:val="none"/>
        </w:rPr>
        <w:t xml:space="preserve"> </w:t>
      </w:r>
      <w:r>
        <w:rPr>
          <w:rFonts w:hint="eastAsia" w:ascii="Times New Roman" w:hAnsi="Times New Roman" w:eastAsia="黑体"/>
          <w:snapToGrid w:val="0"/>
          <w:sz w:val="32"/>
          <w:szCs w:val="32"/>
          <w:highlight w:val="none"/>
          <w:lang w:eastAsia="zh-CN"/>
        </w:rPr>
        <w:t>吕田镇</w:t>
      </w:r>
      <w:r>
        <w:rPr>
          <w:rFonts w:hint="eastAsia" w:ascii="Times New Roman" w:hAnsi="Times New Roman" w:eastAsia="黑体"/>
          <w:snapToGrid w:val="0"/>
          <w:sz w:val="32"/>
          <w:szCs w:val="32"/>
          <w:highlight w:val="none"/>
        </w:rPr>
        <w:t>政府</w:t>
      </w:r>
      <w:r>
        <w:rPr>
          <w:rFonts w:ascii="Times New Roman" w:hAnsi="Times New Roman" w:eastAsia="黑体"/>
          <w:snapToGrid w:val="0"/>
          <w:sz w:val="32"/>
          <w:szCs w:val="32"/>
          <w:highlight w:val="none"/>
        </w:rPr>
        <w:t>2022年</w:t>
      </w:r>
      <w:r>
        <w:rPr>
          <w:rFonts w:hint="eastAsia" w:ascii="Times New Roman" w:hAnsi="Times New Roman" w:eastAsia="黑体"/>
          <w:snapToGrid w:val="0"/>
          <w:sz w:val="32"/>
          <w:szCs w:val="32"/>
          <w:highlight w:val="none"/>
        </w:rPr>
        <w:t>部门</w:t>
      </w:r>
      <w:r>
        <w:rPr>
          <w:rFonts w:hint="eastAsia" w:ascii="Times New Roman" w:hAnsi="Times New Roman" w:eastAsia="黑体"/>
          <w:snapToGrid w:val="0"/>
          <w:sz w:val="32"/>
          <w:szCs w:val="32"/>
          <w:highlight w:val="none"/>
          <w:lang w:val="en-US" w:eastAsia="zh-CN"/>
        </w:rPr>
        <w:t>绩效目标</w:t>
      </w:r>
      <w:r>
        <w:rPr>
          <w:rFonts w:hint="eastAsia" w:ascii="Times New Roman" w:hAnsi="Times New Roman" w:eastAsia="黑体"/>
          <w:snapToGrid w:val="0"/>
          <w:sz w:val="32"/>
          <w:szCs w:val="32"/>
          <w:highlight w:val="none"/>
        </w:rPr>
        <w:t>完成情况</w:t>
      </w:r>
    </w:p>
    <w:tbl>
      <w:tblPr>
        <w:tblStyle w:val="7"/>
        <w:tblW w:w="851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1"/>
        <w:gridCol w:w="4043"/>
        <w:gridCol w:w="1825"/>
        <w:gridCol w:w="18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blHeader/>
          <w:jc w:val="center"/>
        </w:trPr>
        <w:tc>
          <w:tcPr>
            <w:tcW w:w="791" w:type="dxa"/>
            <w:noWrap w:val="0"/>
            <w:vAlign w:val="center"/>
          </w:tcPr>
          <w:p>
            <w:pPr>
              <w:spacing w:line="280" w:lineRule="exact"/>
              <w:jc w:val="center"/>
              <w:rPr>
                <w:rFonts w:hint="eastAsia" w:ascii="Times New Roman" w:hAnsi="Times New Roman" w:eastAsia="仿宋_GB2312"/>
                <w:b/>
                <w:bCs/>
                <w:szCs w:val="21"/>
                <w:highlight w:val="none"/>
              </w:rPr>
            </w:pPr>
            <w:r>
              <w:rPr>
                <w:rFonts w:hint="eastAsia" w:ascii="Times New Roman" w:hAnsi="Times New Roman" w:eastAsia="仿宋_GB2312"/>
                <w:b/>
                <w:bCs/>
                <w:szCs w:val="21"/>
                <w:highlight w:val="none"/>
              </w:rPr>
              <w:t>序号</w:t>
            </w:r>
          </w:p>
        </w:tc>
        <w:tc>
          <w:tcPr>
            <w:tcW w:w="4043" w:type="dxa"/>
            <w:noWrap w:val="0"/>
            <w:vAlign w:val="center"/>
          </w:tcPr>
          <w:p>
            <w:pPr>
              <w:spacing w:line="280" w:lineRule="exact"/>
              <w:jc w:val="center"/>
              <w:rPr>
                <w:rFonts w:hint="eastAsia" w:ascii="Times New Roman" w:hAnsi="Times New Roman" w:eastAsia="仿宋_GB2312"/>
                <w:b/>
                <w:bCs/>
                <w:szCs w:val="21"/>
                <w:highlight w:val="none"/>
              </w:rPr>
            </w:pPr>
            <w:r>
              <w:rPr>
                <w:rFonts w:hint="eastAsia" w:ascii="Times New Roman" w:hAnsi="Times New Roman" w:eastAsia="仿宋_GB2312"/>
                <w:b/>
                <w:bCs/>
                <w:szCs w:val="21"/>
                <w:highlight w:val="none"/>
              </w:rPr>
              <w:t>三级指标</w:t>
            </w:r>
          </w:p>
        </w:tc>
        <w:tc>
          <w:tcPr>
            <w:tcW w:w="1825" w:type="dxa"/>
            <w:noWrap w:val="0"/>
            <w:vAlign w:val="center"/>
          </w:tcPr>
          <w:p>
            <w:pPr>
              <w:spacing w:line="280" w:lineRule="exact"/>
              <w:jc w:val="center"/>
              <w:rPr>
                <w:rFonts w:hint="eastAsia" w:ascii="Times New Roman" w:hAnsi="Times New Roman" w:eastAsia="仿宋_GB2312"/>
                <w:b/>
                <w:bCs/>
                <w:szCs w:val="21"/>
                <w:highlight w:val="none"/>
              </w:rPr>
            </w:pPr>
            <w:r>
              <w:rPr>
                <w:rFonts w:hint="eastAsia" w:ascii="Times New Roman" w:hAnsi="Times New Roman" w:eastAsia="仿宋_GB2312"/>
                <w:b/>
                <w:bCs/>
                <w:szCs w:val="21"/>
                <w:highlight w:val="none"/>
              </w:rPr>
              <w:t>年度指标值</w:t>
            </w:r>
          </w:p>
        </w:tc>
        <w:tc>
          <w:tcPr>
            <w:tcW w:w="1860" w:type="dxa"/>
            <w:noWrap w:val="0"/>
            <w:vAlign w:val="center"/>
          </w:tcPr>
          <w:p>
            <w:pPr>
              <w:spacing w:line="280" w:lineRule="exact"/>
              <w:jc w:val="center"/>
              <w:rPr>
                <w:rFonts w:hint="eastAsia" w:ascii="Times New Roman" w:hAnsi="Times New Roman" w:eastAsia="仿宋_GB2312"/>
                <w:b/>
                <w:bCs/>
                <w:szCs w:val="21"/>
                <w:highlight w:val="none"/>
              </w:rPr>
            </w:pPr>
            <w:r>
              <w:rPr>
                <w:rFonts w:hint="eastAsia" w:ascii="Times New Roman" w:hAnsi="Times New Roman" w:eastAsia="仿宋_GB2312"/>
                <w:b/>
                <w:bCs/>
                <w:szCs w:val="21"/>
                <w:highlight w:val="none"/>
              </w:rPr>
              <w:t>指标完成情况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791" w:type="dxa"/>
            <w:noWrap w:val="0"/>
            <w:vAlign w:val="center"/>
          </w:tcPr>
          <w:p>
            <w:pPr>
              <w:spacing w:line="280" w:lineRule="exact"/>
              <w:jc w:val="center"/>
              <w:rPr>
                <w:rFonts w:hint="eastAsia" w:ascii="Times New Roman" w:hAnsi="Times New Roman" w:eastAsia="仿宋_GB2312"/>
                <w:szCs w:val="21"/>
                <w:highlight w:val="none"/>
              </w:rPr>
            </w:pPr>
            <w:r>
              <w:rPr>
                <w:rFonts w:hint="eastAsia" w:ascii="Times New Roman" w:hAnsi="Times New Roman" w:eastAsia="仿宋_GB2312"/>
                <w:szCs w:val="21"/>
                <w:highlight w:val="none"/>
              </w:rPr>
              <w:t>1</w:t>
            </w:r>
          </w:p>
        </w:tc>
        <w:tc>
          <w:tcPr>
            <w:tcW w:w="4043" w:type="dxa"/>
            <w:noWrap w:val="0"/>
            <w:vAlign w:val="center"/>
          </w:tcPr>
          <w:p>
            <w:pPr>
              <w:pStyle w:val="3"/>
              <w:ind w:left="0" w:leftChars="0"/>
              <w:jc w:val="center"/>
              <w:rPr>
                <w:rFonts w:hint="eastAsia" w:ascii="Times New Roman" w:hAnsi="Times New Roman" w:eastAsia="仿宋_GB2312"/>
                <w:szCs w:val="21"/>
                <w:highlight w:val="none"/>
              </w:rPr>
            </w:pPr>
            <w:r>
              <w:rPr>
                <w:rFonts w:ascii="Times New Roman" w:hAnsi="Times New Roman" w:eastAsia="仿宋_GB2312"/>
                <w:snapToGrid w:val="0"/>
                <w:kern w:val="0"/>
                <w:sz w:val="24"/>
              </w:rPr>
              <w:t>基建工程完成率</w:t>
            </w:r>
          </w:p>
        </w:tc>
        <w:tc>
          <w:tcPr>
            <w:tcW w:w="1825" w:type="dxa"/>
            <w:noWrap w:val="0"/>
            <w:vAlign w:val="center"/>
          </w:tcPr>
          <w:p>
            <w:pPr>
              <w:pStyle w:val="3"/>
              <w:ind w:left="0" w:leftChars="0"/>
              <w:jc w:val="center"/>
              <w:rPr>
                <w:rFonts w:hint="eastAsia" w:ascii="Times New Roman" w:hAnsi="Times New Roman" w:eastAsia="仿宋_GB2312"/>
                <w:szCs w:val="21"/>
                <w:highlight w:val="none"/>
              </w:rPr>
            </w:pPr>
            <w:r>
              <w:rPr>
                <w:rFonts w:ascii="Times New Roman" w:hAnsi="Times New Roman" w:eastAsia="仿宋_GB2312"/>
                <w:snapToGrid w:val="0"/>
                <w:kern w:val="0"/>
                <w:sz w:val="24"/>
              </w:rPr>
              <w:t>100%</w:t>
            </w:r>
          </w:p>
        </w:tc>
        <w:tc>
          <w:tcPr>
            <w:tcW w:w="1860" w:type="dxa"/>
            <w:noWrap w:val="0"/>
            <w:vAlign w:val="center"/>
          </w:tcPr>
          <w:p>
            <w:pPr>
              <w:spacing w:line="280" w:lineRule="exact"/>
              <w:jc w:val="center"/>
              <w:rPr>
                <w:rFonts w:hint="eastAsia" w:ascii="Times New Roman" w:hAnsi="Times New Roman" w:eastAsia="仿宋_GB2312"/>
                <w:szCs w:val="21"/>
                <w:highlight w:val="none"/>
              </w:rPr>
            </w:pPr>
            <w:r>
              <w:rPr>
                <w:rFonts w:ascii="Times New Roman" w:hAnsi="Times New Roman" w:eastAsia="仿宋_GB2312"/>
                <w:snapToGrid w:val="0"/>
                <w:kern w:val="0"/>
                <w:sz w:val="24"/>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791" w:type="dxa"/>
            <w:noWrap w:val="0"/>
            <w:vAlign w:val="center"/>
          </w:tcPr>
          <w:p>
            <w:pPr>
              <w:spacing w:line="280" w:lineRule="exact"/>
              <w:jc w:val="center"/>
              <w:rPr>
                <w:rFonts w:hint="eastAsia" w:ascii="Times New Roman" w:hAnsi="Times New Roman" w:eastAsia="仿宋_GB2312"/>
                <w:szCs w:val="21"/>
                <w:highlight w:val="none"/>
              </w:rPr>
            </w:pPr>
            <w:r>
              <w:rPr>
                <w:rFonts w:hint="eastAsia" w:ascii="Times New Roman" w:hAnsi="Times New Roman" w:eastAsia="仿宋_GB2312"/>
                <w:szCs w:val="21"/>
                <w:highlight w:val="none"/>
              </w:rPr>
              <w:t>2</w:t>
            </w:r>
          </w:p>
        </w:tc>
        <w:tc>
          <w:tcPr>
            <w:tcW w:w="4043" w:type="dxa"/>
            <w:noWrap w:val="0"/>
            <w:vAlign w:val="center"/>
          </w:tcPr>
          <w:p>
            <w:pPr>
              <w:pStyle w:val="3"/>
              <w:ind w:left="0" w:leftChars="0"/>
              <w:jc w:val="center"/>
              <w:rPr>
                <w:rFonts w:hint="eastAsia" w:ascii="Times New Roman" w:hAnsi="Times New Roman" w:eastAsia="仿宋_GB2312"/>
                <w:szCs w:val="21"/>
                <w:highlight w:val="none"/>
              </w:rPr>
            </w:pPr>
            <w:r>
              <w:rPr>
                <w:rFonts w:ascii="Times New Roman" w:hAnsi="Times New Roman" w:eastAsia="仿宋_GB2312"/>
                <w:snapToGrid w:val="0"/>
                <w:kern w:val="0"/>
                <w:sz w:val="24"/>
              </w:rPr>
              <w:t>各类津贴补贴及时发放率</w:t>
            </w:r>
          </w:p>
        </w:tc>
        <w:tc>
          <w:tcPr>
            <w:tcW w:w="1825" w:type="dxa"/>
            <w:noWrap w:val="0"/>
            <w:vAlign w:val="center"/>
          </w:tcPr>
          <w:p>
            <w:pPr>
              <w:pStyle w:val="3"/>
              <w:ind w:left="0" w:leftChars="0"/>
              <w:jc w:val="center"/>
              <w:rPr>
                <w:rFonts w:hint="eastAsia" w:ascii="Times New Roman" w:hAnsi="Times New Roman" w:eastAsia="仿宋_GB2312"/>
                <w:szCs w:val="21"/>
                <w:highlight w:val="none"/>
              </w:rPr>
            </w:pPr>
            <w:r>
              <w:rPr>
                <w:rFonts w:ascii="Times New Roman" w:hAnsi="Times New Roman" w:eastAsia="仿宋_GB2312"/>
                <w:snapToGrid w:val="0"/>
                <w:kern w:val="0"/>
                <w:sz w:val="24"/>
              </w:rPr>
              <w:t>100%</w:t>
            </w:r>
          </w:p>
        </w:tc>
        <w:tc>
          <w:tcPr>
            <w:tcW w:w="1860" w:type="dxa"/>
            <w:noWrap w:val="0"/>
            <w:vAlign w:val="center"/>
          </w:tcPr>
          <w:p>
            <w:pPr>
              <w:spacing w:line="280" w:lineRule="exact"/>
              <w:jc w:val="center"/>
              <w:rPr>
                <w:rFonts w:hint="eastAsia" w:ascii="Times New Roman" w:hAnsi="Times New Roman" w:eastAsia="仿宋_GB2312"/>
                <w:szCs w:val="21"/>
                <w:highlight w:val="none"/>
              </w:rPr>
            </w:pPr>
            <w:r>
              <w:rPr>
                <w:rFonts w:ascii="Times New Roman" w:hAnsi="Times New Roman" w:eastAsia="仿宋_GB2312"/>
                <w:snapToGrid w:val="0"/>
                <w:kern w:val="0"/>
                <w:sz w:val="24"/>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791" w:type="dxa"/>
            <w:noWrap w:val="0"/>
            <w:vAlign w:val="center"/>
          </w:tcPr>
          <w:p>
            <w:pPr>
              <w:spacing w:line="280" w:lineRule="exact"/>
              <w:jc w:val="center"/>
              <w:rPr>
                <w:rFonts w:hint="eastAsia" w:ascii="Times New Roman" w:hAnsi="Times New Roman" w:eastAsia="仿宋_GB2312"/>
                <w:szCs w:val="21"/>
                <w:highlight w:val="none"/>
              </w:rPr>
            </w:pPr>
            <w:r>
              <w:rPr>
                <w:rFonts w:hint="eastAsia" w:ascii="Times New Roman" w:hAnsi="Times New Roman" w:eastAsia="仿宋_GB2312"/>
                <w:szCs w:val="21"/>
                <w:highlight w:val="none"/>
              </w:rPr>
              <w:t>3</w:t>
            </w:r>
          </w:p>
        </w:tc>
        <w:tc>
          <w:tcPr>
            <w:tcW w:w="4043" w:type="dxa"/>
            <w:noWrap w:val="0"/>
            <w:vAlign w:val="center"/>
          </w:tcPr>
          <w:p>
            <w:pPr>
              <w:pStyle w:val="3"/>
              <w:ind w:left="0" w:leftChars="0"/>
              <w:jc w:val="center"/>
              <w:rPr>
                <w:rFonts w:hint="eastAsia" w:ascii="Times New Roman" w:hAnsi="Times New Roman" w:eastAsia="仿宋_GB2312"/>
                <w:szCs w:val="21"/>
                <w:highlight w:val="none"/>
              </w:rPr>
            </w:pPr>
            <w:r>
              <w:rPr>
                <w:rFonts w:ascii="Times New Roman" w:hAnsi="Times New Roman" w:eastAsia="仿宋_GB2312"/>
                <w:snapToGrid w:val="0"/>
                <w:kern w:val="0"/>
                <w:sz w:val="24"/>
              </w:rPr>
              <w:t>群众投诉、信访及时处理率</w:t>
            </w:r>
          </w:p>
        </w:tc>
        <w:tc>
          <w:tcPr>
            <w:tcW w:w="1825" w:type="dxa"/>
            <w:noWrap w:val="0"/>
            <w:vAlign w:val="center"/>
          </w:tcPr>
          <w:p>
            <w:pPr>
              <w:pStyle w:val="3"/>
              <w:ind w:left="0" w:leftChars="0"/>
              <w:jc w:val="center"/>
              <w:rPr>
                <w:rFonts w:hint="eastAsia" w:ascii="Times New Roman" w:hAnsi="Times New Roman" w:eastAsia="仿宋_GB2312"/>
                <w:szCs w:val="21"/>
                <w:highlight w:val="none"/>
              </w:rPr>
            </w:pPr>
            <w:r>
              <w:rPr>
                <w:rFonts w:ascii="Times New Roman" w:hAnsi="Times New Roman" w:eastAsia="仿宋_GB2312"/>
                <w:snapToGrid w:val="0"/>
                <w:kern w:val="0"/>
                <w:sz w:val="24"/>
              </w:rPr>
              <w:t>90%或以上</w:t>
            </w:r>
          </w:p>
        </w:tc>
        <w:tc>
          <w:tcPr>
            <w:tcW w:w="1860" w:type="dxa"/>
            <w:noWrap w:val="0"/>
            <w:vAlign w:val="center"/>
          </w:tcPr>
          <w:p>
            <w:pPr>
              <w:spacing w:line="280" w:lineRule="exact"/>
              <w:jc w:val="center"/>
              <w:rPr>
                <w:rFonts w:hint="eastAsia" w:ascii="Times New Roman" w:hAnsi="Times New Roman" w:eastAsia="仿宋_GB2312"/>
                <w:szCs w:val="21"/>
                <w:highlight w:val="none"/>
              </w:rPr>
            </w:pPr>
            <w:r>
              <w:rPr>
                <w:rFonts w:ascii="Times New Roman" w:hAnsi="Times New Roman" w:eastAsia="仿宋_GB2312"/>
                <w:snapToGrid w:val="0"/>
                <w:kern w:val="0"/>
                <w:sz w:val="24"/>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5" w:hRule="atLeast"/>
          <w:jc w:val="center"/>
        </w:trPr>
        <w:tc>
          <w:tcPr>
            <w:tcW w:w="791" w:type="dxa"/>
            <w:noWrap w:val="0"/>
            <w:vAlign w:val="center"/>
          </w:tcPr>
          <w:p>
            <w:pPr>
              <w:spacing w:line="280" w:lineRule="exact"/>
              <w:jc w:val="center"/>
              <w:rPr>
                <w:rFonts w:hint="eastAsia" w:ascii="Times New Roman" w:hAnsi="Times New Roman" w:eastAsia="仿宋_GB2312"/>
                <w:szCs w:val="21"/>
                <w:highlight w:val="none"/>
              </w:rPr>
            </w:pPr>
            <w:r>
              <w:rPr>
                <w:rFonts w:hint="eastAsia" w:ascii="Times New Roman" w:hAnsi="Times New Roman" w:eastAsia="仿宋_GB2312"/>
                <w:szCs w:val="21"/>
                <w:highlight w:val="none"/>
              </w:rPr>
              <w:t>4</w:t>
            </w:r>
          </w:p>
        </w:tc>
        <w:tc>
          <w:tcPr>
            <w:tcW w:w="4043" w:type="dxa"/>
            <w:noWrap w:val="0"/>
            <w:vAlign w:val="center"/>
          </w:tcPr>
          <w:p>
            <w:pPr>
              <w:pStyle w:val="3"/>
              <w:ind w:left="0" w:leftChars="0"/>
              <w:jc w:val="center"/>
              <w:rPr>
                <w:rFonts w:hint="eastAsia" w:ascii="Times New Roman" w:hAnsi="Times New Roman" w:eastAsia="仿宋_GB2312"/>
                <w:szCs w:val="21"/>
                <w:highlight w:val="none"/>
              </w:rPr>
            </w:pPr>
            <w:r>
              <w:rPr>
                <w:rFonts w:ascii="Times New Roman" w:hAnsi="Times New Roman" w:eastAsia="仿宋_GB2312"/>
                <w:snapToGrid w:val="0"/>
                <w:kern w:val="0"/>
                <w:sz w:val="24"/>
              </w:rPr>
              <w:t>基层管理人员达标率</w:t>
            </w:r>
          </w:p>
        </w:tc>
        <w:tc>
          <w:tcPr>
            <w:tcW w:w="1825" w:type="dxa"/>
            <w:noWrap w:val="0"/>
            <w:vAlign w:val="center"/>
          </w:tcPr>
          <w:p>
            <w:pPr>
              <w:pStyle w:val="3"/>
              <w:ind w:left="0" w:leftChars="0"/>
              <w:jc w:val="center"/>
              <w:rPr>
                <w:rFonts w:hint="eastAsia" w:ascii="Times New Roman" w:hAnsi="Times New Roman" w:eastAsia="仿宋_GB2312"/>
                <w:szCs w:val="21"/>
                <w:highlight w:val="none"/>
              </w:rPr>
            </w:pPr>
            <w:r>
              <w:rPr>
                <w:rFonts w:ascii="Times New Roman" w:hAnsi="Times New Roman" w:eastAsia="仿宋_GB2312"/>
                <w:snapToGrid w:val="0"/>
                <w:kern w:val="0"/>
                <w:sz w:val="24"/>
              </w:rPr>
              <w:t>90%或以上</w:t>
            </w:r>
          </w:p>
        </w:tc>
        <w:tc>
          <w:tcPr>
            <w:tcW w:w="1860" w:type="dxa"/>
            <w:noWrap w:val="0"/>
            <w:vAlign w:val="center"/>
          </w:tcPr>
          <w:p>
            <w:pPr>
              <w:spacing w:line="280" w:lineRule="exact"/>
              <w:jc w:val="center"/>
              <w:rPr>
                <w:rFonts w:hint="eastAsia" w:ascii="Times New Roman" w:hAnsi="Times New Roman" w:eastAsia="仿宋_GB2312"/>
                <w:sz w:val="24"/>
                <w:szCs w:val="24"/>
                <w:highlight w:val="none"/>
              </w:rPr>
            </w:pPr>
            <w:r>
              <w:rPr>
                <w:rFonts w:hint="eastAsia" w:ascii="Times New Roman" w:hAnsi="Times New Roman" w:eastAsia="仿宋_GB2312"/>
                <w:sz w:val="24"/>
                <w:szCs w:val="24"/>
                <w:highlight w:val="none"/>
              </w:rPr>
              <w:t>86.25%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791" w:type="dxa"/>
            <w:noWrap w:val="0"/>
            <w:vAlign w:val="center"/>
          </w:tcPr>
          <w:p>
            <w:pPr>
              <w:spacing w:line="280" w:lineRule="exact"/>
              <w:jc w:val="center"/>
              <w:rPr>
                <w:rFonts w:hint="eastAsia" w:ascii="Times New Roman" w:hAnsi="Times New Roman" w:eastAsia="仿宋_GB2312"/>
                <w:szCs w:val="21"/>
                <w:highlight w:val="none"/>
              </w:rPr>
            </w:pPr>
            <w:r>
              <w:rPr>
                <w:rFonts w:hint="eastAsia" w:ascii="Times New Roman" w:hAnsi="Times New Roman" w:eastAsia="仿宋_GB2312"/>
                <w:szCs w:val="21"/>
                <w:highlight w:val="none"/>
              </w:rPr>
              <w:t>5</w:t>
            </w:r>
          </w:p>
        </w:tc>
        <w:tc>
          <w:tcPr>
            <w:tcW w:w="4043" w:type="dxa"/>
            <w:noWrap w:val="0"/>
            <w:vAlign w:val="center"/>
          </w:tcPr>
          <w:p>
            <w:pPr>
              <w:pStyle w:val="3"/>
              <w:ind w:left="0" w:leftChars="0"/>
              <w:jc w:val="center"/>
              <w:rPr>
                <w:rFonts w:hint="eastAsia" w:ascii="Times New Roman" w:hAnsi="Times New Roman" w:eastAsia="仿宋_GB2312"/>
                <w:szCs w:val="21"/>
                <w:highlight w:val="none"/>
              </w:rPr>
            </w:pPr>
            <w:r>
              <w:rPr>
                <w:rFonts w:ascii="Times New Roman" w:hAnsi="Times New Roman" w:eastAsia="仿宋_GB2312"/>
                <w:snapToGrid w:val="0"/>
                <w:kern w:val="0"/>
                <w:sz w:val="24"/>
              </w:rPr>
              <w:t>旅游业收入增长率</w:t>
            </w:r>
          </w:p>
        </w:tc>
        <w:tc>
          <w:tcPr>
            <w:tcW w:w="1825" w:type="dxa"/>
            <w:noWrap w:val="0"/>
            <w:vAlign w:val="center"/>
          </w:tcPr>
          <w:p>
            <w:pPr>
              <w:pStyle w:val="3"/>
              <w:ind w:left="0" w:leftChars="0"/>
              <w:jc w:val="center"/>
              <w:rPr>
                <w:rFonts w:hint="eastAsia" w:ascii="Times New Roman" w:hAnsi="Times New Roman" w:eastAsia="仿宋_GB2312"/>
                <w:szCs w:val="21"/>
                <w:highlight w:val="none"/>
              </w:rPr>
            </w:pPr>
            <w:r>
              <w:rPr>
                <w:rFonts w:ascii="Times New Roman" w:hAnsi="Times New Roman" w:eastAsia="仿宋_GB2312"/>
                <w:snapToGrid w:val="0"/>
                <w:kern w:val="0"/>
                <w:sz w:val="24"/>
              </w:rPr>
              <w:t>10%或以上</w:t>
            </w:r>
          </w:p>
        </w:tc>
        <w:tc>
          <w:tcPr>
            <w:tcW w:w="1860" w:type="dxa"/>
            <w:noWrap w:val="0"/>
            <w:vAlign w:val="center"/>
          </w:tcPr>
          <w:p>
            <w:pPr>
              <w:spacing w:line="280" w:lineRule="exact"/>
              <w:jc w:val="center"/>
              <w:rPr>
                <w:rFonts w:hint="eastAsia" w:ascii="Times New Roman" w:hAnsi="Times New Roman" w:eastAsia="仿宋_GB2312"/>
                <w:sz w:val="24"/>
                <w:szCs w:val="24"/>
                <w:highlight w:val="none"/>
                <w:lang w:eastAsia="zh-CN"/>
              </w:rPr>
            </w:pPr>
            <w:r>
              <w:rPr>
                <w:rFonts w:hint="eastAsia" w:ascii="Times New Roman" w:hAnsi="Times New Roman" w:eastAsia="仿宋_GB2312"/>
                <w:sz w:val="24"/>
                <w:szCs w:val="24"/>
                <w:highlight w:val="none"/>
                <w:lang w:val="en-US" w:eastAsia="zh-CN"/>
              </w:rPr>
              <w:t>因佐证资料不够充分未能判断完成情况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791" w:type="dxa"/>
            <w:noWrap w:val="0"/>
            <w:vAlign w:val="center"/>
          </w:tcPr>
          <w:p>
            <w:pPr>
              <w:spacing w:line="280" w:lineRule="exact"/>
              <w:jc w:val="center"/>
              <w:rPr>
                <w:rFonts w:hint="eastAsia" w:ascii="Times New Roman" w:hAnsi="Times New Roman" w:eastAsia="仿宋_GB2312"/>
                <w:szCs w:val="21"/>
                <w:highlight w:val="none"/>
              </w:rPr>
            </w:pPr>
            <w:r>
              <w:rPr>
                <w:rFonts w:hint="eastAsia" w:ascii="Times New Roman" w:hAnsi="Times New Roman" w:eastAsia="仿宋_GB2312"/>
                <w:szCs w:val="21"/>
                <w:highlight w:val="none"/>
              </w:rPr>
              <w:t>7</w:t>
            </w:r>
          </w:p>
        </w:tc>
        <w:tc>
          <w:tcPr>
            <w:tcW w:w="4043" w:type="dxa"/>
            <w:noWrap w:val="0"/>
            <w:vAlign w:val="center"/>
          </w:tcPr>
          <w:p>
            <w:pPr>
              <w:pStyle w:val="3"/>
              <w:ind w:left="0" w:leftChars="0"/>
              <w:jc w:val="center"/>
              <w:rPr>
                <w:rFonts w:hint="eastAsia" w:ascii="Times New Roman" w:hAnsi="Times New Roman" w:eastAsia="仿宋_GB2312"/>
                <w:szCs w:val="21"/>
                <w:highlight w:val="none"/>
              </w:rPr>
            </w:pPr>
            <w:r>
              <w:rPr>
                <w:rFonts w:ascii="Times New Roman" w:hAnsi="Times New Roman" w:eastAsia="仿宋_GB2312"/>
                <w:snapToGrid w:val="0"/>
                <w:kern w:val="0"/>
                <w:sz w:val="24"/>
              </w:rPr>
              <w:t>环卫保洁面积覆盖率</w:t>
            </w:r>
          </w:p>
        </w:tc>
        <w:tc>
          <w:tcPr>
            <w:tcW w:w="1825" w:type="dxa"/>
            <w:noWrap w:val="0"/>
            <w:vAlign w:val="center"/>
          </w:tcPr>
          <w:p>
            <w:pPr>
              <w:pStyle w:val="3"/>
              <w:ind w:left="0" w:leftChars="0"/>
              <w:jc w:val="center"/>
              <w:rPr>
                <w:rFonts w:hint="eastAsia" w:ascii="Times New Roman" w:hAnsi="Times New Roman" w:eastAsia="仿宋_GB2312"/>
                <w:szCs w:val="21"/>
                <w:highlight w:val="none"/>
              </w:rPr>
            </w:pPr>
            <w:r>
              <w:rPr>
                <w:rFonts w:ascii="Times New Roman" w:hAnsi="Times New Roman" w:eastAsia="仿宋_GB2312"/>
                <w:snapToGrid w:val="0"/>
                <w:kern w:val="0"/>
                <w:sz w:val="24"/>
              </w:rPr>
              <w:t>100%</w:t>
            </w:r>
          </w:p>
        </w:tc>
        <w:tc>
          <w:tcPr>
            <w:tcW w:w="1860" w:type="dxa"/>
            <w:noWrap w:val="0"/>
            <w:vAlign w:val="center"/>
          </w:tcPr>
          <w:p>
            <w:pPr>
              <w:spacing w:line="280" w:lineRule="exact"/>
              <w:jc w:val="center"/>
              <w:rPr>
                <w:rFonts w:hint="eastAsia" w:ascii="Times New Roman" w:hAnsi="Times New Roman" w:eastAsia="仿宋_GB2312"/>
                <w:sz w:val="24"/>
                <w:szCs w:val="24"/>
                <w:highlight w:val="none"/>
              </w:rPr>
            </w:pPr>
            <w:r>
              <w:rPr>
                <w:rFonts w:hint="eastAsia" w:ascii="Times New Roman" w:hAnsi="Times New Roman" w:eastAsia="仿宋_GB2312"/>
                <w:sz w:val="24"/>
                <w:szCs w:val="24"/>
                <w:highlight w:val="none"/>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791" w:type="dxa"/>
            <w:noWrap w:val="0"/>
            <w:vAlign w:val="center"/>
          </w:tcPr>
          <w:p>
            <w:pPr>
              <w:spacing w:line="280" w:lineRule="exact"/>
              <w:jc w:val="center"/>
              <w:rPr>
                <w:rFonts w:hint="eastAsia" w:ascii="Times New Roman" w:hAnsi="Times New Roman" w:eastAsia="仿宋_GB2312"/>
                <w:szCs w:val="21"/>
                <w:highlight w:val="none"/>
              </w:rPr>
            </w:pPr>
            <w:r>
              <w:rPr>
                <w:rFonts w:hint="eastAsia" w:ascii="Times New Roman" w:hAnsi="Times New Roman" w:eastAsia="仿宋_GB2312"/>
                <w:szCs w:val="21"/>
                <w:highlight w:val="none"/>
              </w:rPr>
              <w:t>8</w:t>
            </w:r>
          </w:p>
        </w:tc>
        <w:tc>
          <w:tcPr>
            <w:tcW w:w="4043" w:type="dxa"/>
            <w:noWrap w:val="0"/>
            <w:vAlign w:val="center"/>
          </w:tcPr>
          <w:p>
            <w:pPr>
              <w:pStyle w:val="3"/>
              <w:ind w:left="0" w:leftChars="0"/>
              <w:jc w:val="center"/>
              <w:rPr>
                <w:rFonts w:hint="eastAsia" w:ascii="Times New Roman" w:hAnsi="Times New Roman" w:eastAsia="仿宋_GB2312"/>
                <w:szCs w:val="21"/>
                <w:highlight w:val="none"/>
              </w:rPr>
            </w:pPr>
            <w:r>
              <w:rPr>
                <w:rFonts w:ascii="Times New Roman" w:hAnsi="Times New Roman" w:eastAsia="仿宋_GB2312"/>
                <w:snapToGrid w:val="0"/>
                <w:kern w:val="0"/>
                <w:sz w:val="24"/>
              </w:rPr>
              <w:t>低保、低收人员生活保障覆盖率</w:t>
            </w:r>
          </w:p>
        </w:tc>
        <w:tc>
          <w:tcPr>
            <w:tcW w:w="1825" w:type="dxa"/>
            <w:noWrap w:val="0"/>
            <w:vAlign w:val="center"/>
          </w:tcPr>
          <w:p>
            <w:pPr>
              <w:pStyle w:val="3"/>
              <w:ind w:left="0" w:leftChars="0"/>
              <w:jc w:val="center"/>
              <w:rPr>
                <w:rFonts w:hint="eastAsia" w:ascii="Times New Roman" w:hAnsi="Times New Roman" w:eastAsia="仿宋_GB2312"/>
                <w:szCs w:val="21"/>
                <w:highlight w:val="none"/>
              </w:rPr>
            </w:pPr>
            <w:r>
              <w:rPr>
                <w:rFonts w:ascii="Times New Roman" w:hAnsi="Times New Roman" w:eastAsia="仿宋_GB2312"/>
                <w:snapToGrid w:val="0"/>
                <w:kern w:val="0"/>
                <w:sz w:val="24"/>
              </w:rPr>
              <w:t>100%</w:t>
            </w:r>
          </w:p>
        </w:tc>
        <w:tc>
          <w:tcPr>
            <w:tcW w:w="1860" w:type="dxa"/>
            <w:noWrap w:val="0"/>
            <w:vAlign w:val="center"/>
          </w:tcPr>
          <w:p>
            <w:pPr>
              <w:spacing w:line="280" w:lineRule="exact"/>
              <w:jc w:val="center"/>
              <w:rPr>
                <w:rFonts w:hint="eastAsia" w:ascii="Times New Roman" w:hAnsi="Times New Roman" w:eastAsia="仿宋_GB2312"/>
                <w:sz w:val="24"/>
                <w:szCs w:val="24"/>
                <w:highlight w:val="none"/>
              </w:rPr>
            </w:pPr>
            <w:r>
              <w:rPr>
                <w:rFonts w:hint="eastAsia" w:ascii="Times New Roman" w:hAnsi="Times New Roman" w:eastAsia="仿宋_GB2312"/>
                <w:sz w:val="24"/>
                <w:szCs w:val="24"/>
                <w:highlight w:val="none"/>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791" w:type="dxa"/>
            <w:noWrap w:val="0"/>
            <w:vAlign w:val="center"/>
          </w:tcPr>
          <w:p>
            <w:pPr>
              <w:spacing w:line="280" w:lineRule="exact"/>
              <w:jc w:val="center"/>
              <w:rPr>
                <w:rFonts w:hint="eastAsia" w:ascii="Times New Roman" w:hAnsi="Times New Roman" w:eastAsia="仿宋_GB2312"/>
                <w:szCs w:val="21"/>
                <w:highlight w:val="none"/>
              </w:rPr>
            </w:pPr>
            <w:r>
              <w:rPr>
                <w:rFonts w:hint="eastAsia" w:ascii="Times New Roman" w:hAnsi="Times New Roman" w:eastAsia="仿宋_GB2312"/>
                <w:szCs w:val="21"/>
                <w:highlight w:val="none"/>
              </w:rPr>
              <w:t>9</w:t>
            </w:r>
          </w:p>
        </w:tc>
        <w:tc>
          <w:tcPr>
            <w:tcW w:w="4043" w:type="dxa"/>
            <w:noWrap w:val="0"/>
            <w:vAlign w:val="center"/>
          </w:tcPr>
          <w:p>
            <w:pPr>
              <w:pStyle w:val="3"/>
              <w:ind w:left="0" w:leftChars="0"/>
              <w:jc w:val="center"/>
              <w:rPr>
                <w:rFonts w:hint="eastAsia" w:ascii="Times New Roman" w:hAnsi="Times New Roman" w:eastAsia="仿宋_GB2312"/>
                <w:szCs w:val="21"/>
                <w:highlight w:val="none"/>
              </w:rPr>
            </w:pPr>
            <w:r>
              <w:rPr>
                <w:rFonts w:ascii="Times New Roman" w:hAnsi="Times New Roman" w:eastAsia="仿宋_GB2312"/>
                <w:snapToGrid w:val="0"/>
                <w:kern w:val="0"/>
                <w:sz w:val="24"/>
              </w:rPr>
              <w:t>群众满意度</w:t>
            </w:r>
          </w:p>
        </w:tc>
        <w:tc>
          <w:tcPr>
            <w:tcW w:w="1825" w:type="dxa"/>
            <w:noWrap w:val="0"/>
            <w:vAlign w:val="center"/>
          </w:tcPr>
          <w:p>
            <w:pPr>
              <w:pStyle w:val="3"/>
              <w:ind w:left="0" w:leftChars="0"/>
              <w:jc w:val="center"/>
              <w:rPr>
                <w:rFonts w:hint="eastAsia" w:ascii="Times New Roman" w:hAnsi="Times New Roman" w:eastAsia="仿宋_GB2312"/>
                <w:szCs w:val="21"/>
                <w:highlight w:val="none"/>
              </w:rPr>
            </w:pPr>
            <w:r>
              <w:rPr>
                <w:rFonts w:ascii="Times New Roman" w:hAnsi="Times New Roman" w:eastAsia="仿宋_GB2312"/>
                <w:snapToGrid w:val="0"/>
                <w:kern w:val="0"/>
                <w:sz w:val="24"/>
              </w:rPr>
              <w:t>80%或以上</w:t>
            </w:r>
          </w:p>
        </w:tc>
        <w:tc>
          <w:tcPr>
            <w:tcW w:w="1860" w:type="dxa"/>
            <w:noWrap w:val="0"/>
            <w:vAlign w:val="center"/>
          </w:tcPr>
          <w:p>
            <w:pPr>
              <w:spacing w:line="280" w:lineRule="exact"/>
              <w:jc w:val="center"/>
              <w:rPr>
                <w:rFonts w:hint="eastAsia" w:ascii="Times New Roman" w:hAnsi="Times New Roman" w:eastAsia="仿宋_GB2312"/>
                <w:sz w:val="24"/>
                <w:szCs w:val="24"/>
                <w:highlight w:val="none"/>
              </w:rPr>
            </w:pPr>
            <w:r>
              <w:rPr>
                <w:rFonts w:hint="eastAsia" w:ascii="Times New Roman" w:hAnsi="Times New Roman" w:eastAsia="仿宋_GB2312"/>
                <w:sz w:val="24"/>
                <w:szCs w:val="24"/>
                <w:highlight w:val="none"/>
              </w:rPr>
              <w:t>83.72%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791" w:type="dxa"/>
            <w:noWrap w:val="0"/>
            <w:vAlign w:val="center"/>
          </w:tcPr>
          <w:p>
            <w:pPr>
              <w:spacing w:line="280" w:lineRule="exact"/>
              <w:jc w:val="center"/>
              <w:rPr>
                <w:rFonts w:hint="eastAsia" w:ascii="Times New Roman" w:hAnsi="Times New Roman" w:eastAsia="仿宋_GB2312"/>
                <w:szCs w:val="21"/>
                <w:highlight w:val="none"/>
              </w:rPr>
            </w:pPr>
            <w:r>
              <w:rPr>
                <w:rFonts w:hint="eastAsia" w:ascii="Times New Roman" w:hAnsi="Times New Roman" w:eastAsia="仿宋_GB2312"/>
                <w:szCs w:val="21"/>
                <w:highlight w:val="none"/>
              </w:rPr>
              <w:t>1</w:t>
            </w:r>
            <w:r>
              <w:rPr>
                <w:rFonts w:ascii="Times New Roman" w:hAnsi="Times New Roman" w:eastAsia="仿宋_GB2312"/>
                <w:szCs w:val="21"/>
                <w:highlight w:val="none"/>
              </w:rPr>
              <w:t>0</w:t>
            </w:r>
          </w:p>
        </w:tc>
        <w:tc>
          <w:tcPr>
            <w:tcW w:w="4043" w:type="dxa"/>
            <w:noWrap w:val="0"/>
            <w:vAlign w:val="center"/>
          </w:tcPr>
          <w:p>
            <w:pPr>
              <w:pStyle w:val="3"/>
              <w:ind w:left="0" w:leftChars="0"/>
              <w:jc w:val="center"/>
              <w:rPr>
                <w:rFonts w:hint="eastAsia" w:ascii="Times New Roman" w:hAnsi="Times New Roman" w:eastAsia="仿宋_GB2312"/>
                <w:szCs w:val="21"/>
                <w:highlight w:val="none"/>
              </w:rPr>
            </w:pPr>
            <w:r>
              <w:rPr>
                <w:rFonts w:hint="eastAsia" w:ascii="Times New Roman" w:hAnsi="Times New Roman" w:eastAsia="仿宋_GB2312"/>
                <w:snapToGrid w:val="0"/>
                <w:kern w:val="0"/>
                <w:sz w:val="24"/>
              </w:rPr>
              <w:t>水质达标率</w:t>
            </w:r>
          </w:p>
        </w:tc>
        <w:tc>
          <w:tcPr>
            <w:tcW w:w="1825" w:type="dxa"/>
            <w:noWrap w:val="0"/>
            <w:vAlign w:val="center"/>
          </w:tcPr>
          <w:p>
            <w:pPr>
              <w:pStyle w:val="3"/>
              <w:ind w:left="0" w:leftChars="0"/>
              <w:jc w:val="center"/>
              <w:rPr>
                <w:rFonts w:hint="eastAsia" w:ascii="Times New Roman" w:hAnsi="Times New Roman" w:eastAsia="仿宋_GB2312"/>
                <w:szCs w:val="21"/>
                <w:highlight w:val="none"/>
              </w:rPr>
            </w:pPr>
            <w:r>
              <w:rPr>
                <w:rFonts w:ascii="Times New Roman" w:hAnsi="Times New Roman" w:eastAsia="仿宋_GB2312"/>
                <w:snapToGrid w:val="0"/>
                <w:kern w:val="0"/>
                <w:sz w:val="24"/>
              </w:rPr>
              <w:t>100%</w:t>
            </w:r>
          </w:p>
        </w:tc>
        <w:tc>
          <w:tcPr>
            <w:tcW w:w="1860" w:type="dxa"/>
            <w:noWrap w:val="0"/>
            <w:vAlign w:val="center"/>
          </w:tcPr>
          <w:p>
            <w:pPr>
              <w:spacing w:line="280" w:lineRule="exact"/>
              <w:jc w:val="center"/>
              <w:rPr>
                <w:rFonts w:hint="eastAsia" w:ascii="Times New Roman" w:hAnsi="Times New Roman" w:eastAsia="仿宋_GB2312"/>
                <w:sz w:val="24"/>
                <w:szCs w:val="24"/>
                <w:highlight w:val="none"/>
              </w:rPr>
            </w:pPr>
            <w:r>
              <w:rPr>
                <w:rFonts w:hint="eastAsia" w:ascii="Times New Roman" w:hAnsi="Times New Roman" w:eastAsia="仿宋_GB2312"/>
                <w:sz w:val="24"/>
                <w:szCs w:val="24"/>
                <w:highlight w:val="none"/>
              </w:rPr>
              <w:t>100%</w:t>
            </w:r>
          </w:p>
        </w:tc>
      </w:tr>
    </w:tbl>
    <w:p>
      <w:pPr>
        <w:pStyle w:val="2"/>
        <w:rPr>
          <w:rFonts w:hint="default"/>
          <w:lang w:val="en-US" w:eastAsia="zh-CN"/>
        </w:rPr>
      </w:pPr>
    </w:p>
    <w:p>
      <w:pPr>
        <w:widowControl/>
        <w:numPr>
          <w:ilvl w:val="0"/>
          <w:numId w:val="1"/>
        </w:numPr>
        <w:ind w:firstLine="643" w:firstLineChars="200"/>
        <w:jc w:val="both"/>
        <w:outlineLvl w:val="0"/>
        <w:rPr>
          <w:rFonts w:hint="eastAsia" w:ascii="Times New Roman" w:hAnsi="Times New Roman" w:eastAsia="黑体" w:cs="黑体"/>
          <w:b/>
          <w:snapToGrid w:val="0"/>
          <w:kern w:val="0"/>
          <w:sz w:val="32"/>
          <w:szCs w:val="32"/>
          <w:highlight w:val="none"/>
          <w:lang w:val="en-US" w:eastAsia="zh-CN"/>
        </w:rPr>
      </w:pPr>
      <w:r>
        <w:rPr>
          <w:rFonts w:hint="eastAsia" w:ascii="Times New Roman" w:hAnsi="Times New Roman" w:eastAsia="黑体" w:cs="黑体"/>
          <w:b/>
          <w:snapToGrid w:val="0"/>
          <w:kern w:val="0"/>
          <w:sz w:val="32"/>
          <w:szCs w:val="32"/>
          <w:highlight w:val="none"/>
          <w:lang w:val="en-US" w:eastAsia="zh-CN"/>
        </w:rPr>
        <w:t>评价结论</w:t>
      </w:r>
    </w:p>
    <w:p>
      <w:pPr>
        <w:spacing w:line="360" w:lineRule="auto"/>
        <w:ind w:firstLine="640" w:firstLineChars="200"/>
        <w:jc w:val="both"/>
        <w:rPr>
          <w:rFonts w:hint="eastAsia" w:ascii="Times New Roman" w:hAnsi="Times New Roman" w:eastAsia="仿宋_GB2312" w:cs="仿宋_GB2312"/>
          <w:sz w:val="32"/>
          <w:szCs w:val="32"/>
          <w:highlight w:val="none"/>
          <w:lang w:val="en-US" w:eastAsia="zh-CN"/>
        </w:rPr>
      </w:pPr>
      <w:r>
        <w:rPr>
          <w:rFonts w:hint="eastAsia" w:ascii="Times New Roman" w:hAnsi="Times New Roman" w:eastAsia="仿宋_GB2312" w:cs="仿宋_GB2312"/>
          <w:sz w:val="32"/>
          <w:szCs w:val="32"/>
          <w:highlight w:val="none"/>
          <w:lang w:val="en-US" w:eastAsia="zh-CN"/>
        </w:rPr>
        <w:t>总体而言，吕田镇政府2022年部门整体预算执行率高，制度建设全面，事项管理、采购管理资金管理基本规范。但仍存在部分问题，如部分项目资金支付进度滞后，预算绩效管理仍有短板，管理制度执行不到位等。部门整体绩效评价得分</w:t>
      </w:r>
      <w:r>
        <w:rPr>
          <w:rFonts w:hint="eastAsia" w:ascii="Times New Roman" w:hAnsi="Times New Roman" w:eastAsia="仿宋_GB2312"/>
          <w:snapToGrid w:val="0"/>
          <w:kern w:val="0"/>
          <w:sz w:val="32"/>
          <w:szCs w:val="32"/>
          <w:lang w:val="en-US" w:eastAsia="zh-CN"/>
        </w:rPr>
        <w:t>84.83</w:t>
      </w:r>
      <w:r>
        <w:rPr>
          <w:rFonts w:hint="eastAsia" w:ascii="Times New Roman" w:hAnsi="Times New Roman" w:eastAsia="仿宋_GB2312" w:cs="仿宋_GB2312"/>
          <w:sz w:val="32"/>
          <w:szCs w:val="32"/>
          <w:highlight w:val="none"/>
          <w:lang w:val="en-US" w:eastAsia="zh-CN"/>
        </w:rPr>
        <w:t>分，绩效等级为“良”。一级指标得分情况见下表。</w:t>
      </w:r>
    </w:p>
    <w:p>
      <w:pPr>
        <w:spacing w:before="156" w:beforeLines="50" w:line="360" w:lineRule="auto"/>
        <w:jc w:val="center"/>
        <w:rPr>
          <w:rFonts w:ascii="Times New Roman" w:hAnsi="Times New Roman" w:eastAsia="黑体"/>
          <w:snapToGrid w:val="0"/>
          <w:sz w:val="32"/>
          <w:szCs w:val="32"/>
          <w:highlight w:val="none"/>
        </w:rPr>
      </w:pPr>
      <w:r>
        <w:rPr>
          <w:rFonts w:hint="eastAsia" w:ascii="Times New Roman" w:hAnsi="Times New Roman" w:eastAsia="黑体"/>
          <w:snapToGrid w:val="0"/>
          <w:sz w:val="32"/>
          <w:szCs w:val="32"/>
          <w:highlight w:val="none"/>
        </w:rPr>
        <w:t>表</w:t>
      </w:r>
      <w:r>
        <w:rPr>
          <w:rFonts w:hint="eastAsia" w:ascii="Times New Roman" w:hAnsi="Times New Roman" w:eastAsia="黑体"/>
          <w:snapToGrid w:val="0"/>
          <w:sz w:val="32"/>
          <w:szCs w:val="32"/>
          <w:highlight w:val="none"/>
          <w:lang w:val="en-US" w:eastAsia="zh-CN"/>
        </w:rPr>
        <w:t>1</w:t>
      </w:r>
      <w:r>
        <w:rPr>
          <w:rFonts w:ascii="Times New Roman" w:hAnsi="Times New Roman" w:eastAsia="黑体"/>
          <w:snapToGrid w:val="0"/>
          <w:sz w:val="32"/>
          <w:szCs w:val="32"/>
          <w:highlight w:val="none"/>
        </w:rPr>
        <w:t xml:space="preserve"> </w:t>
      </w:r>
      <w:r>
        <w:rPr>
          <w:rFonts w:hint="eastAsia" w:ascii="Times New Roman" w:hAnsi="Times New Roman" w:eastAsia="黑体"/>
          <w:snapToGrid w:val="0"/>
          <w:sz w:val="32"/>
          <w:szCs w:val="32"/>
          <w:highlight w:val="none"/>
        </w:rPr>
        <w:t>一级指标得分情况</w:t>
      </w:r>
    </w:p>
    <w:tbl>
      <w:tblPr>
        <w:tblStyle w:val="7"/>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30"/>
        <w:gridCol w:w="2130"/>
        <w:gridCol w:w="2131"/>
        <w:gridCol w:w="21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blHeader/>
        </w:trPr>
        <w:tc>
          <w:tcPr>
            <w:tcW w:w="2130" w:type="dxa"/>
            <w:noWrap/>
            <w:vAlign w:val="center"/>
          </w:tcPr>
          <w:p>
            <w:pPr>
              <w:spacing w:line="280" w:lineRule="exact"/>
              <w:jc w:val="center"/>
              <w:rPr>
                <w:rFonts w:hint="eastAsia" w:ascii="Times New Roman" w:hAnsi="Times New Roman" w:eastAsia="仿宋_GB2312"/>
                <w:b/>
                <w:bCs/>
                <w:color w:val="000000"/>
                <w:highlight w:val="none"/>
              </w:rPr>
            </w:pPr>
            <w:r>
              <w:rPr>
                <w:rFonts w:hint="eastAsia" w:ascii="Times New Roman" w:hAnsi="Times New Roman" w:eastAsia="仿宋_GB2312"/>
                <w:b/>
                <w:bCs/>
                <w:color w:val="000000"/>
                <w:highlight w:val="none"/>
              </w:rPr>
              <w:t>一级指标</w:t>
            </w:r>
          </w:p>
        </w:tc>
        <w:tc>
          <w:tcPr>
            <w:tcW w:w="2130" w:type="dxa"/>
            <w:noWrap/>
            <w:vAlign w:val="center"/>
          </w:tcPr>
          <w:p>
            <w:pPr>
              <w:spacing w:line="280" w:lineRule="exact"/>
              <w:jc w:val="center"/>
              <w:rPr>
                <w:rFonts w:hint="eastAsia" w:ascii="Times New Roman" w:hAnsi="Times New Roman" w:eastAsia="仿宋_GB2312"/>
                <w:b/>
                <w:bCs/>
                <w:color w:val="000000"/>
                <w:highlight w:val="none"/>
              </w:rPr>
            </w:pPr>
            <w:r>
              <w:rPr>
                <w:rFonts w:hint="eastAsia" w:ascii="Times New Roman" w:hAnsi="Times New Roman" w:eastAsia="仿宋_GB2312"/>
                <w:b/>
                <w:bCs/>
                <w:color w:val="000000"/>
                <w:highlight w:val="none"/>
              </w:rPr>
              <w:t>满分</w:t>
            </w:r>
          </w:p>
        </w:tc>
        <w:tc>
          <w:tcPr>
            <w:tcW w:w="2131" w:type="dxa"/>
            <w:noWrap/>
            <w:vAlign w:val="center"/>
          </w:tcPr>
          <w:p>
            <w:pPr>
              <w:spacing w:line="280" w:lineRule="exact"/>
              <w:jc w:val="center"/>
              <w:rPr>
                <w:rFonts w:hint="eastAsia" w:ascii="Times New Roman" w:hAnsi="Times New Roman" w:eastAsia="仿宋_GB2312"/>
                <w:b/>
                <w:bCs/>
                <w:color w:val="000000"/>
                <w:highlight w:val="none"/>
              </w:rPr>
            </w:pPr>
            <w:r>
              <w:rPr>
                <w:rFonts w:hint="eastAsia" w:ascii="Times New Roman" w:hAnsi="Times New Roman" w:eastAsia="仿宋_GB2312"/>
                <w:b/>
                <w:bCs/>
                <w:color w:val="000000"/>
                <w:highlight w:val="none"/>
              </w:rPr>
              <w:t>得分</w:t>
            </w:r>
          </w:p>
        </w:tc>
        <w:tc>
          <w:tcPr>
            <w:tcW w:w="2131" w:type="dxa"/>
            <w:noWrap/>
            <w:vAlign w:val="center"/>
          </w:tcPr>
          <w:p>
            <w:pPr>
              <w:spacing w:line="280" w:lineRule="exact"/>
              <w:jc w:val="center"/>
              <w:rPr>
                <w:rFonts w:hint="eastAsia" w:ascii="Times New Roman" w:hAnsi="Times New Roman" w:eastAsia="仿宋_GB2312"/>
                <w:b/>
                <w:bCs/>
                <w:color w:val="000000"/>
                <w:highlight w:val="none"/>
              </w:rPr>
            </w:pPr>
            <w:r>
              <w:rPr>
                <w:rFonts w:hint="eastAsia" w:ascii="Times New Roman" w:hAnsi="Times New Roman" w:eastAsia="仿宋_GB2312"/>
                <w:b/>
                <w:bCs/>
                <w:color w:val="000000"/>
                <w:highlight w:val="none"/>
              </w:rPr>
              <w:t>得分率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2130" w:type="dxa"/>
            <w:noWrap/>
            <w:vAlign w:val="center"/>
          </w:tcPr>
          <w:p>
            <w:pPr>
              <w:spacing w:line="280" w:lineRule="exact"/>
              <w:jc w:val="center"/>
              <w:rPr>
                <w:rFonts w:hint="eastAsia" w:ascii="Times New Roman" w:hAnsi="Times New Roman" w:eastAsia="仿宋_GB2312"/>
                <w:color w:val="000000"/>
                <w:highlight w:val="none"/>
              </w:rPr>
            </w:pPr>
            <w:r>
              <w:rPr>
                <w:rFonts w:hint="eastAsia" w:ascii="Times New Roman" w:hAnsi="Times New Roman" w:eastAsia="仿宋_GB2312"/>
                <w:color w:val="000000"/>
                <w:highlight w:val="none"/>
              </w:rPr>
              <w:t>履职效能</w:t>
            </w:r>
          </w:p>
        </w:tc>
        <w:tc>
          <w:tcPr>
            <w:tcW w:w="2130" w:type="dxa"/>
            <w:noWrap/>
            <w:vAlign w:val="center"/>
          </w:tcPr>
          <w:p>
            <w:pPr>
              <w:spacing w:line="280" w:lineRule="exact"/>
              <w:jc w:val="center"/>
              <w:rPr>
                <w:rFonts w:hint="eastAsia" w:ascii="Times New Roman" w:hAnsi="Times New Roman" w:eastAsia="仿宋_GB2312"/>
                <w:color w:val="000000"/>
                <w:highlight w:val="none"/>
              </w:rPr>
            </w:pPr>
            <w:r>
              <w:rPr>
                <w:rFonts w:hint="eastAsia" w:ascii="Times New Roman" w:hAnsi="Times New Roman" w:eastAsia="仿宋_GB2312"/>
                <w:color w:val="000000"/>
                <w:highlight w:val="none"/>
              </w:rPr>
              <w:t>5</w:t>
            </w:r>
            <w:r>
              <w:rPr>
                <w:rFonts w:ascii="Times New Roman" w:hAnsi="Times New Roman" w:eastAsia="仿宋_GB2312"/>
                <w:color w:val="000000"/>
                <w:highlight w:val="none"/>
              </w:rPr>
              <w:t>0</w:t>
            </w:r>
          </w:p>
        </w:tc>
        <w:tc>
          <w:tcPr>
            <w:tcW w:w="2131" w:type="dxa"/>
            <w:noWrap/>
            <w:vAlign w:val="center"/>
          </w:tcPr>
          <w:p>
            <w:pPr>
              <w:spacing w:line="280" w:lineRule="exact"/>
              <w:jc w:val="center"/>
              <w:rPr>
                <w:rFonts w:hint="default" w:ascii="Times New Roman" w:hAnsi="Times New Roman" w:eastAsia="仿宋_GB2312"/>
                <w:color w:val="000000"/>
                <w:highlight w:val="none"/>
                <w:lang w:val="en-US" w:eastAsia="zh-CN"/>
              </w:rPr>
            </w:pPr>
            <w:r>
              <w:rPr>
                <w:rFonts w:hint="eastAsia" w:ascii="Times New Roman" w:hAnsi="Times New Roman" w:eastAsia="仿宋_GB2312"/>
                <w:color w:val="000000"/>
                <w:highlight w:val="none"/>
                <w:lang w:val="en-US" w:eastAsia="zh-CN"/>
              </w:rPr>
              <w:t>43.34</w:t>
            </w:r>
          </w:p>
        </w:tc>
        <w:tc>
          <w:tcPr>
            <w:tcW w:w="2131" w:type="dxa"/>
            <w:noWrap/>
            <w:vAlign w:val="center"/>
          </w:tcPr>
          <w:p>
            <w:pPr>
              <w:spacing w:line="280" w:lineRule="exact"/>
              <w:jc w:val="center"/>
              <w:rPr>
                <w:rFonts w:hint="eastAsia" w:ascii="Times New Roman" w:hAnsi="Times New Roman" w:eastAsia="仿宋_GB2312"/>
                <w:color w:val="000000"/>
                <w:highlight w:val="none"/>
              </w:rPr>
            </w:pPr>
            <w:r>
              <w:rPr>
                <w:rFonts w:hint="eastAsia" w:ascii="Times New Roman" w:hAnsi="Times New Roman" w:eastAsia="仿宋_GB2312"/>
                <w:color w:val="000000"/>
                <w:highlight w:val="none"/>
                <w:lang w:val="en-US" w:eastAsia="zh-CN"/>
              </w:rPr>
              <w:t>86.68%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2130" w:type="dxa"/>
            <w:noWrap/>
            <w:vAlign w:val="center"/>
          </w:tcPr>
          <w:p>
            <w:pPr>
              <w:spacing w:line="280" w:lineRule="exact"/>
              <w:jc w:val="center"/>
              <w:rPr>
                <w:rFonts w:hint="eastAsia" w:ascii="Times New Roman" w:hAnsi="Times New Roman" w:eastAsia="仿宋_GB2312"/>
                <w:color w:val="000000"/>
                <w:highlight w:val="none"/>
              </w:rPr>
            </w:pPr>
            <w:r>
              <w:rPr>
                <w:rFonts w:hint="eastAsia" w:ascii="Times New Roman" w:hAnsi="Times New Roman" w:eastAsia="仿宋_GB2312"/>
                <w:color w:val="000000"/>
                <w:highlight w:val="none"/>
              </w:rPr>
              <w:t>管理效率</w:t>
            </w:r>
          </w:p>
        </w:tc>
        <w:tc>
          <w:tcPr>
            <w:tcW w:w="2130" w:type="dxa"/>
            <w:noWrap/>
            <w:vAlign w:val="center"/>
          </w:tcPr>
          <w:p>
            <w:pPr>
              <w:spacing w:line="280" w:lineRule="exact"/>
              <w:jc w:val="center"/>
              <w:rPr>
                <w:rFonts w:hint="eastAsia" w:ascii="Times New Roman" w:hAnsi="Times New Roman" w:eastAsia="仿宋_GB2312"/>
                <w:color w:val="000000"/>
                <w:highlight w:val="none"/>
              </w:rPr>
            </w:pPr>
            <w:r>
              <w:rPr>
                <w:rFonts w:hint="eastAsia" w:ascii="Times New Roman" w:hAnsi="Times New Roman" w:eastAsia="仿宋_GB2312"/>
                <w:color w:val="000000"/>
                <w:highlight w:val="none"/>
              </w:rPr>
              <w:t>5</w:t>
            </w:r>
            <w:r>
              <w:rPr>
                <w:rFonts w:ascii="Times New Roman" w:hAnsi="Times New Roman" w:eastAsia="仿宋_GB2312"/>
                <w:color w:val="000000"/>
                <w:highlight w:val="none"/>
              </w:rPr>
              <w:t>0</w:t>
            </w:r>
          </w:p>
        </w:tc>
        <w:tc>
          <w:tcPr>
            <w:tcW w:w="2131" w:type="dxa"/>
            <w:noWrap/>
            <w:vAlign w:val="center"/>
          </w:tcPr>
          <w:p>
            <w:pPr>
              <w:spacing w:line="280" w:lineRule="exact"/>
              <w:jc w:val="center"/>
              <w:rPr>
                <w:rFonts w:hint="default" w:ascii="Times New Roman" w:hAnsi="Times New Roman" w:eastAsia="仿宋_GB2312"/>
                <w:color w:val="000000"/>
                <w:highlight w:val="none"/>
                <w:lang w:val="en-US"/>
              </w:rPr>
            </w:pPr>
            <w:r>
              <w:rPr>
                <w:rFonts w:hint="eastAsia" w:ascii="Times New Roman" w:hAnsi="Times New Roman" w:eastAsia="仿宋_GB2312"/>
                <w:color w:val="000000"/>
                <w:highlight w:val="none"/>
                <w:lang w:val="en-US" w:eastAsia="zh-CN"/>
              </w:rPr>
              <w:t>41.49</w:t>
            </w:r>
          </w:p>
        </w:tc>
        <w:tc>
          <w:tcPr>
            <w:tcW w:w="2131" w:type="dxa"/>
            <w:noWrap/>
            <w:vAlign w:val="center"/>
          </w:tcPr>
          <w:p>
            <w:pPr>
              <w:spacing w:line="280" w:lineRule="exact"/>
              <w:jc w:val="center"/>
              <w:rPr>
                <w:rFonts w:hint="eastAsia" w:ascii="Times New Roman" w:hAnsi="Times New Roman" w:eastAsia="仿宋_GB2312"/>
                <w:color w:val="000000"/>
                <w:highlight w:val="none"/>
              </w:rPr>
            </w:pPr>
            <w:r>
              <w:rPr>
                <w:rFonts w:hint="eastAsia" w:ascii="Times New Roman" w:hAnsi="Times New Roman" w:eastAsia="仿宋_GB2312"/>
                <w:color w:val="000000"/>
                <w:highlight w:val="none"/>
                <w:lang w:val="en-US" w:eastAsia="zh-CN"/>
              </w:rPr>
              <w:t>82.98%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2130" w:type="dxa"/>
            <w:noWrap/>
            <w:vAlign w:val="center"/>
          </w:tcPr>
          <w:p>
            <w:pPr>
              <w:spacing w:line="280" w:lineRule="exact"/>
              <w:jc w:val="center"/>
              <w:rPr>
                <w:rFonts w:hint="eastAsia" w:ascii="Times New Roman" w:hAnsi="Times New Roman" w:eastAsia="仿宋_GB2312"/>
                <w:b/>
                <w:bCs/>
                <w:color w:val="000000"/>
                <w:highlight w:val="none"/>
              </w:rPr>
            </w:pPr>
            <w:r>
              <w:rPr>
                <w:rFonts w:hint="eastAsia" w:ascii="Times New Roman" w:hAnsi="Times New Roman" w:eastAsia="仿宋_GB2312"/>
                <w:b/>
                <w:bCs/>
                <w:color w:val="000000"/>
                <w:highlight w:val="none"/>
              </w:rPr>
              <w:t>合计</w:t>
            </w:r>
          </w:p>
        </w:tc>
        <w:tc>
          <w:tcPr>
            <w:tcW w:w="2130" w:type="dxa"/>
            <w:noWrap/>
            <w:vAlign w:val="center"/>
          </w:tcPr>
          <w:p>
            <w:pPr>
              <w:spacing w:line="280" w:lineRule="exact"/>
              <w:jc w:val="center"/>
              <w:rPr>
                <w:rFonts w:hint="eastAsia" w:ascii="Times New Roman" w:hAnsi="Times New Roman" w:eastAsia="仿宋_GB2312"/>
                <w:b/>
                <w:bCs/>
                <w:color w:val="000000"/>
                <w:highlight w:val="none"/>
              </w:rPr>
            </w:pPr>
            <w:r>
              <w:rPr>
                <w:rFonts w:hint="eastAsia" w:ascii="Times New Roman" w:hAnsi="Times New Roman" w:eastAsia="仿宋_GB2312"/>
                <w:b/>
                <w:bCs/>
                <w:color w:val="000000"/>
                <w:highlight w:val="none"/>
              </w:rPr>
              <w:t>100</w:t>
            </w:r>
          </w:p>
        </w:tc>
        <w:tc>
          <w:tcPr>
            <w:tcW w:w="2131" w:type="dxa"/>
            <w:noWrap/>
            <w:vAlign w:val="center"/>
          </w:tcPr>
          <w:p>
            <w:pPr>
              <w:spacing w:line="280" w:lineRule="exact"/>
              <w:jc w:val="center"/>
              <w:rPr>
                <w:rFonts w:hint="default" w:ascii="Times New Roman" w:hAnsi="Times New Roman" w:eastAsia="仿宋_GB2312"/>
                <w:b/>
                <w:bCs/>
                <w:color w:val="000000"/>
                <w:highlight w:val="none"/>
                <w:lang w:val="en-US" w:eastAsia="zh-CN"/>
              </w:rPr>
            </w:pPr>
            <w:r>
              <w:rPr>
                <w:rFonts w:hint="default" w:ascii="Times New Roman" w:hAnsi="Times New Roman" w:eastAsia="仿宋_GB2312"/>
                <w:b/>
                <w:bCs/>
                <w:color w:val="000000"/>
                <w:highlight w:val="none"/>
                <w:lang w:val="en-US" w:eastAsia="zh-CN"/>
              </w:rPr>
              <w:t>84.83</w:t>
            </w:r>
          </w:p>
        </w:tc>
        <w:tc>
          <w:tcPr>
            <w:tcW w:w="2131" w:type="dxa"/>
            <w:noWrap/>
            <w:vAlign w:val="center"/>
          </w:tcPr>
          <w:p>
            <w:pPr>
              <w:spacing w:line="280" w:lineRule="exact"/>
              <w:jc w:val="center"/>
              <w:rPr>
                <w:rFonts w:hint="eastAsia" w:ascii="Times New Roman" w:hAnsi="Times New Roman" w:eastAsia="仿宋_GB2312"/>
                <w:b/>
                <w:bCs/>
                <w:color w:val="000000"/>
                <w:highlight w:val="none"/>
              </w:rPr>
            </w:pPr>
            <w:r>
              <w:rPr>
                <w:rFonts w:hint="eastAsia" w:ascii="Times New Roman" w:hAnsi="Times New Roman" w:eastAsia="仿宋_GB2312"/>
                <w:b/>
                <w:bCs/>
                <w:color w:val="000000"/>
                <w:highlight w:val="none"/>
                <w:lang w:val="en-US" w:eastAsia="zh-CN"/>
              </w:rPr>
              <w:t>84.83</w:t>
            </w:r>
            <w:r>
              <w:rPr>
                <w:rFonts w:hint="eastAsia" w:ascii="Times New Roman" w:hAnsi="Times New Roman" w:eastAsia="仿宋_GB2312"/>
                <w:b/>
                <w:bCs/>
                <w:color w:val="000000"/>
                <w:highlight w:val="none"/>
              </w:rPr>
              <w:t>%</w:t>
            </w:r>
          </w:p>
        </w:tc>
      </w:tr>
    </w:tbl>
    <w:p>
      <w:pPr>
        <w:pStyle w:val="2"/>
        <w:numPr>
          <w:ilvl w:val="0"/>
          <w:numId w:val="0"/>
        </w:numPr>
        <w:rPr>
          <w:rFonts w:hint="eastAsia"/>
          <w:lang w:val="en-US" w:eastAsia="zh-CN"/>
        </w:rPr>
      </w:pPr>
    </w:p>
    <w:p>
      <w:pPr>
        <w:widowControl/>
        <w:numPr>
          <w:ilvl w:val="0"/>
          <w:numId w:val="1"/>
        </w:numPr>
        <w:ind w:firstLine="643" w:firstLineChars="200"/>
        <w:jc w:val="both"/>
        <w:outlineLvl w:val="0"/>
        <w:rPr>
          <w:rFonts w:hint="eastAsia" w:ascii="Times New Roman" w:hAnsi="Times New Roman" w:eastAsia="黑体" w:cs="黑体"/>
          <w:b/>
          <w:snapToGrid w:val="0"/>
          <w:kern w:val="0"/>
          <w:sz w:val="32"/>
          <w:szCs w:val="32"/>
          <w:highlight w:val="none"/>
          <w:lang w:val="en-US" w:eastAsia="zh-CN"/>
        </w:rPr>
      </w:pPr>
      <w:bookmarkStart w:id="0" w:name="_Toc13131"/>
      <w:r>
        <w:rPr>
          <w:rFonts w:hint="eastAsia" w:ascii="Times New Roman" w:hAnsi="Times New Roman" w:eastAsia="黑体" w:cs="黑体"/>
          <w:b/>
          <w:snapToGrid w:val="0"/>
          <w:kern w:val="0"/>
          <w:sz w:val="32"/>
          <w:szCs w:val="32"/>
          <w:highlight w:val="none"/>
          <w:lang w:val="en-US" w:eastAsia="zh-CN"/>
        </w:rPr>
        <w:t>部门主要绩效或经验做法</w:t>
      </w:r>
    </w:p>
    <w:bookmarkEnd w:id="0"/>
    <w:p>
      <w:pPr>
        <w:ind w:firstLine="643" w:firstLineChars="200"/>
        <w:outlineLvl w:val="1"/>
        <w:rPr>
          <w:rFonts w:hint="eastAsia" w:ascii="Times New Roman" w:hAnsi="Times New Roman" w:eastAsia="楷体_GB2312" w:cs="楷体_GB2312"/>
          <w:b/>
          <w:bCs/>
          <w:snapToGrid w:val="0"/>
          <w:kern w:val="0"/>
          <w:sz w:val="32"/>
          <w:szCs w:val="32"/>
        </w:rPr>
      </w:pPr>
      <w:bookmarkStart w:id="1" w:name="_Toc143700802"/>
      <w:bookmarkStart w:id="2" w:name="_Toc16149"/>
      <w:bookmarkStart w:id="3" w:name="_Toc16826"/>
      <w:r>
        <w:rPr>
          <w:rFonts w:hint="eastAsia" w:ascii="Times New Roman" w:hAnsi="Times New Roman" w:eastAsia="楷体_GB2312" w:cs="楷体_GB2312"/>
          <w:b/>
          <w:bCs/>
          <w:snapToGrid w:val="0"/>
          <w:kern w:val="0"/>
          <w:sz w:val="32"/>
          <w:szCs w:val="32"/>
        </w:rPr>
        <w:t>（一）重项目兴产业稳经济，为高质量发展添动能</w:t>
      </w:r>
      <w:bookmarkEnd w:id="1"/>
    </w:p>
    <w:p>
      <w:pPr>
        <w:pStyle w:val="2"/>
        <w:ind w:firstLine="640" w:firstLineChars="200"/>
        <w:rPr>
          <w:rFonts w:hint="eastAsia" w:ascii="Times New Roman" w:hAnsi="Times New Roman" w:eastAsia="仿宋_GB2312"/>
          <w:sz w:val="32"/>
          <w:szCs w:val="32"/>
        </w:rPr>
      </w:pPr>
      <w:r>
        <w:rPr>
          <w:rFonts w:hint="eastAsia" w:ascii="Times New Roman" w:hAnsi="Times New Roman" w:eastAsia="仿宋_GB2312"/>
          <w:snapToGrid w:val="0"/>
          <w:kern w:val="0"/>
          <w:sz w:val="32"/>
          <w:szCs w:val="32"/>
        </w:rPr>
        <w:t>吕田镇政府一方面主</w:t>
      </w:r>
      <w:r>
        <w:rPr>
          <w:rFonts w:ascii="Times New Roman" w:hAnsi="Times New Roman" w:eastAsia="仿宋_GB2312"/>
          <w:sz w:val="32"/>
          <w:szCs w:val="32"/>
        </w:rPr>
        <w:t>动招商、敲门招商、靶向招商，高质量制作招商宣传视频和手册，建立镇领导对口联系服务企业工作机制，</w:t>
      </w:r>
      <w:r>
        <w:rPr>
          <w:rFonts w:hint="eastAsia" w:ascii="Times New Roman" w:hAnsi="Times New Roman" w:eastAsia="仿宋_GB2312"/>
          <w:sz w:val="32"/>
          <w:szCs w:val="32"/>
        </w:rPr>
        <w:t>开展</w:t>
      </w:r>
      <w:r>
        <w:rPr>
          <w:rFonts w:ascii="Times New Roman" w:hAnsi="Times New Roman" w:eastAsia="仿宋_GB2312"/>
          <w:sz w:val="32"/>
          <w:szCs w:val="32"/>
        </w:rPr>
        <w:t>常态化暖企活动，</w:t>
      </w:r>
      <w:r>
        <w:rPr>
          <w:rFonts w:hint="eastAsia" w:ascii="Times New Roman" w:hAnsi="Times New Roman" w:eastAsia="仿宋_GB2312"/>
          <w:sz w:val="32"/>
          <w:szCs w:val="32"/>
        </w:rPr>
        <w:t>吸引优质企业在吕田镇落户。另一方面积极推进</w:t>
      </w:r>
      <w:r>
        <w:rPr>
          <w:rFonts w:ascii="Times New Roman" w:hAnsi="Times New Roman" w:eastAsia="仿宋_GB2312"/>
          <w:sz w:val="32"/>
          <w:szCs w:val="32"/>
        </w:rPr>
        <w:t>广州从化国际赛马发展中心项目</w:t>
      </w:r>
      <w:r>
        <w:rPr>
          <w:rFonts w:hint="eastAsia" w:ascii="Times New Roman" w:hAnsi="Times New Roman" w:eastAsia="仿宋_GB2312"/>
          <w:sz w:val="32"/>
          <w:szCs w:val="32"/>
        </w:rPr>
        <w:t>、</w:t>
      </w:r>
      <w:r>
        <w:rPr>
          <w:rFonts w:ascii="Times New Roman" w:hAnsi="Times New Roman" w:eastAsia="仿宋_GB2312"/>
          <w:sz w:val="32"/>
          <w:szCs w:val="32"/>
        </w:rPr>
        <w:t>广东龙玫中药材产业融合发展园区项目</w:t>
      </w:r>
      <w:r>
        <w:rPr>
          <w:rFonts w:hint="eastAsia" w:ascii="Times New Roman" w:hAnsi="Times New Roman" w:eastAsia="仿宋_GB2312"/>
          <w:sz w:val="32"/>
          <w:szCs w:val="32"/>
        </w:rPr>
        <w:t>、</w:t>
      </w:r>
      <w:r>
        <w:rPr>
          <w:rFonts w:ascii="Times New Roman" w:hAnsi="Times New Roman" w:eastAsia="仿宋_GB2312"/>
          <w:sz w:val="32"/>
          <w:szCs w:val="32"/>
        </w:rPr>
        <w:t>天源长寿村矿泉水项目</w:t>
      </w:r>
      <w:r>
        <w:rPr>
          <w:rFonts w:hint="eastAsia" w:ascii="Times New Roman" w:hAnsi="Times New Roman" w:eastAsia="仿宋_GB2312"/>
          <w:sz w:val="32"/>
          <w:szCs w:val="32"/>
        </w:rPr>
        <w:t>三大重点项目建设，坚持“洽谈一批落地一批”，鼓励优质项目在吕田镇落地，为推动产业高质量发展、稳住经济大盘增添动能。</w:t>
      </w:r>
    </w:p>
    <w:p>
      <w:pPr>
        <w:pStyle w:val="3"/>
        <w:ind w:left="0" w:leftChars="0" w:firstLine="640" w:firstLineChars="200"/>
        <w:rPr>
          <w:rFonts w:ascii="Times New Roman" w:hAnsi="Times New Roman"/>
        </w:rPr>
      </w:pPr>
      <w:r>
        <w:rPr>
          <w:rFonts w:hint="eastAsia" w:ascii="Times New Roman" w:hAnsi="Times New Roman" w:eastAsia="仿宋_GB2312"/>
          <w:sz w:val="32"/>
          <w:szCs w:val="32"/>
        </w:rPr>
        <w:t>吕田镇在2022年经受住了疫情带来的巨大冲击，三大重点项目均按计划稳步推进，实现</w:t>
      </w:r>
      <w:r>
        <w:rPr>
          <w:rFonts w:ascii="Times New Roman" w:hAnsi="Times New Roman" w:eastAsia="仿宋_GB2312"/>
          <w:sz w:val="32"/>
          <w:szCs w:val="32"/>
        </w:rPr>
        <w:t>地区生产总值16.7亿元，同比增长1.2%</w:t>
      </w:r>
      <w:r>
        <w:rPr>
          <w:rFonts w:hint="eastAsia" w:ascii="Times New Roman" w:hAnsi="Times New Roman" w:eastAsia="仿宋_GB2312"/>
          <w:sz w:val="32"/>
          <w:szCs w:val="32"/>
        </w:rPr>
        <w:t>，</w:t>
      </w:r>
      <w:r>
        <w:rPr>
          <w:rFonts w:ascii="Times New Roman" w:hAnsi="Times New Roman" w:eastAsia="仿宋_GB2312"/>
          <w:sz w:val="32"/>
          <w:szCs w:val="32"/>
        </w:rPr>
        <w:t>优质企业税收入库2</w:t>
      </w:r>
      <w:r>
        <w:rPr>
          <w:rFonts w:hint="eastAsia" w:ascii="Times New Roman" w:hAnsi="Times New Roman" w:eastAsia="仿宋_GB2312"/>
          <w:sz w:val="32"/>
          <w:szCs w:val="32"/>
        </w:rPr>
        <w:t>,</w:t>
      </w:r>
      <w:r>
        <w:rPr>
          <w:rFonts w:ascii="Times New Roman" w:hAnsi="Times New Roman" w:eastAsia="仿宋_GB2312"/>
          <w:sz w:val="32"/>
          <w:szCs w:val="32"/>
        </w:rPr>
        <w:t>870.25万元，地方库635.56万元</w:t>
      </w:r>
      <w:r>
        <w:rPr>
          <w:rFonts w:hint="eastAsia" w:ascii="Times New Roman" w:hAnsi="Times New Roman" w:eastAsia="仿宋_GB2312"/>
          <w:sz w:val="32"/>
          <w:szCs w:val="32"/>
        </w:rPr>
        <w:t>。基本做到坚持稳中求进的工作总基调，基本实现</w:t>
      </w:r>
      <w:r>
        <w:rPr>
          <w:rFonts w:ascii="Times New Roman" w:hAnsi="Times New Roman" w:eastAsia="仿宋_GB2312"/>
          <w:sz w:val="32"/>
          <w:szCs w:val="32"/>
        </w:rPr>
        <w:t>保持经济运行在合理区间</w:t>
      </w:r>
      <w:r>
        <w:rPr>
          <w:rFonts w:hint="eastAsia" w:ascii="Times New Roman" w:hAnsi="Times New Roman" w:eastAsia="仿宋_GB2312"/>
          <w:sz w:val="32"/>
          <w:szCs w:val="32"/>
        </w:rPr>
        <w:t>的绩效目标。</w:t>
      </w:r>
    </w:p>
    <w:p>
      <w:pPr>
        <w:ind w:firstLine="643" w:firstLineChars="200"/>
        <w:outlineLvl w:val="1"/>
        <w:rPr>
          <w:rFonts w:hint="eastAsia" w:ascii="Times New Roman" w:hAnsi="Times New Roman" w:eastAsia="楷体_GB2312" w:cs="楷体_GB2312"/>
          <w:b/>
          <w:snapToGrid w:val="0"/>
          <w:kern w:val="0"/>
          <w:sz w:val="32"/>
          <w:szCs w:val="32"/>
        </w:rPr>
      </w:pPr>
      <w:bookmarkStart w:id="4" w:name="_Toc143700803"/>
      <w:r>
        <w:rPr>
          <w:rFonts w:hint="eastAsia" w:ascii="Times New Roman" w:hAnsi="Times New Roman" w:eastAsia="楷体_GB2312" w:cs="楷体_GB2312"/>
          <w:b/>
          <w:snapToGrid w:val="0"/>
          <w:kern w:val="0"/>
          <w:sz w:val="32"/>
          <w:szCs w:val="32"/>
        </w:rPr>
        <w:t>（二）巩固生态本地优势，坚持绿色发展先行</w:t>
      </w:r>
      <w:bookmarkEnd w:id="4"/>
    </w:p>
    <w:p>
      <w:pPr>
        <w:ind w:firstLine="640" w:firstLineChars="200"/>
        <w:rPr>
          <w:rFonts w:ascii="Times New Roman" w:hAnsi="Times New Roman" w:eastAsia="仿宋_GB2312"/>
          <w:spacing w:val="-11"/>
          <w:sz w:val="32"/>
          <w:szCs w:val="32"/>
        </w:rPr>
      </w:pPr>
      <w:r>
        <w:rPr>
          <w:rFonts w:hint="eastAsia" w:ascii="Times New Roman" w:hAnsi="Times New Roman" w:eastAsia="仿宋_GB2312"/>
          <w:snapToGrid w:val="0"/>
          <w:kern w:val="0"/>
          <w:sz w:val="32"/>
          <w:szCs w:val="32"/>
        </w:rPr>
        <w:t>吕田镇政府以实际行动践行“绿水青山就是金山银山”理念，</w:t>
      </w:r>
      <w:r>
        <w:rPr>
          <w:rFonts w:hint="eastAsia" w:ascii="Times New Roman" w:hAnsi="Times New Roman" w:eastAsia="仿宋_GB2312"/>
          <w:spacing w:val="-11"/>
          <w:sz w:val="32"/>
          <w:szCs w:val="32"/>
        </w:rPr>
        <w:t>组建环境保护监督检查员队伍，大力推动</w:t>
      </w:r>
      <w:r>
        <w:rPr>
          <w:rFonts w:ascii="Times New Roman" w:hAnsi="Times New Roman" w:eastAsia="仿宋_GB2312"/>
          <w:spacing w:val="-11"/>
          <w:sz w:val="32"/>
          <w:szCs w:val="32"/>
        </w:rPr>
        <w:t>生态修复、环境保护</w:t>
      </w:r>
      <w:r>
        <w:rPr>
          <w:rFonts w:hint="eastAsia" w:ascii="Times New Roman" w:hAnsi="Times New Roman" w:eastAsia="仿宋_GB2312"/>
          <w:spacing w:val="-11"/>
          <w:sz w:val="32"/>
          <w:szCs w:val="32"/>
        </w:rPr>
        <w:t>。同时利用好本地生态资源，结合乡村振兴有利政策，大力发展特色中草药种植业、特色农产品种植业。</w:t>
      </w:r>
    </w:p>
    <w:p>
      <w:pPr>
        <w:ind w:firstLine="596" w:firstLineChars="200"/>
        <w:rPr>
          <w:rFonts w:ascii="Times New Roman" w:hAnsi="Times New Roman" w:eastAsia="仿宋_GB2312"/>
          <w:snapToGrid w:val="0"/>
          <w:kern w:val="0"/>
          <w:sz w:val="32"/>
          <w:szCs w:val="32"/>
        </w:rPr>
      </w:pPr>
      <w:r>
        <w:rPr>
          <w:rFonts w:hint="eastAsia" w:ascii="Times New Roman" w:hAnsi="Times New Roman" w:eastAsia="仿宋_GB2312"/>
          <w:spacing w:val="-11"/>
          <w:sz w:val="32"/>
          <w:szCs w:val="32"/>
        </w:rPr>
        <w:t>2022年吕田镇</w:t>
      </w:r>
      <w:r>
        <w:rPr>
          <w:rFonts w:ascii="Times New Roman" w:hAnsi="Times New Roman" w:eastAsia="仿宋_GB2312"/>
          <w:sz w:val="32"/>
          <w:szCs w:val="32"/>
        </w:rPr>
        <w:t>森林覆盖率</w:t>
      </w:r>
      <w:r>
        <w:rPr>
          <w:rFonts w:hint="eastAsia" w:ascii="Times New Roman" w:hAnsi="Times New Roman" w:eastAsia="仿宋_GB2312"/>
          <w:sz w:val="32"/>
          <w:szCs w:val="32"/>
        </w:rPr>
        <w:t>继续</w:t>
      </w:r>
      <w:r>
        <w:rPr>
          <w:rFonts w:ascii="Times New Roman" w:hAnsi="Times New Roman" w:eastAsia="仿宋_GB2312"/>
          <w:sz w:val="32"/>
          <w:szCs w:val="32"/>
        </w:rPr>
        <w:t>保持在84%以上，流溪河流域</w:t>
      </w:r>
      <w:r>
        <w:rPr>
          <w:rFonts w:hint="eastAsia" w:ascii="Times New Roman" w:hAnsi="Times New Roman" w:eastAsia="仿宋_GB2312"/>
          <w:sz w:val="32"/>
          <w:szCs w:val="32"/>
        </w:rPr>
        <w:t>在</w:t>
      </w:r>
      <w:r>
        <w:rPr>
          <w:rFonts w:ascii="Times New Roman" w:hAnsi="Times New Roman" w:eastAsia="仿宋_GB2312"/>
          <w:sz w:val="32"/>
          <w:szCs w:val="32"/>
        </w:rPr>
        <w:t>吕田镇</w:t>
      </w:r>
      <w:r>
        <w:rPr>
          <w:rFonts w:hint="eastAsia" w:ascii="Times New Roman" w:hAnsi="Times New Roman" w:eastAsia="仿宋_GB2312"/>
          <w:sz w:val="32"/>
          <w:szCs w:val="32"/>
        </w:rPr>
        <w:t>辖内的</w:t>
      </w:r>
      <w:r>
        <w:rPr>
          <w:rFonts w:ascii="Times New Roman" w:hAnsi="Times New Roman" w:eastAsia="仿宋_GB2312"/>
          <w:sz w:val="32"/>
          <w:szCs w:val="32"/>
        </w:rPr>
        <w:t>12条一级支流全部稳定保持Ⅱ类以上水质</w:t>
      </w:r>
      <w:r>
        <w:rPr>
          <w:rFonts w:hint="eastAsia" w:ascii="Times New Roman" w:hAnsi="Times New Roman" w:eastAsia="仿宋_GB2312"/>
          <w:sz w:val="32"/>
          <w:szCs w:val="32"/>
        </w:rPr>
        <w:t>，</w:t>
      </w:r>
      <w:r>
        <w:rPr>
          <w:rFonts w:ascii="Times New Roman" w:hAnsi="Times New Roman" w:eastAsia="仿宋_GB2312"/>
          <w:sz w:val="32"/>
          <w:szCs w:val="32"/>
        </w:rPr>
        <w:t>莲麻村获评省级“一村一品、一镇一业”专业村（休闲农业），香蜜山生态果庄入选国家级生态农场。</w:t>
      </w:r>
      <w:r>
        <w:rPr>
          <w:rFonts w:hint="eastAsia" w:ascii="Times New Roman" w:hAnsi="Times New Roman" w:eastAsia="仿宋_GB2312"/>
          <w:sz w:val="32"/>
          <w:szCs w:val="32"/>
        </w:rPr>
        <w:t>基本实现了“践行“绿水青山就是金山银山”理念，深入实施乡村振兴战略，建设绿色发展先行镇”的绩效目标。</w:t>
      </w:r>
    </w:p>
    <w:p>
      <w:pPr>
        <w:ind w:firstLine="643" w:firstLineChars="200"/>
        <w:outlineLvl w:val="1"/>
        <w:rPr>
          <w:rFonts w:hint="eastAsia" w:ascii="Times New Roman" w:hAnsi="Times New Roman" w:eastAsia="楷体_GB2312" w:cs="楷体_GB2312"/>
          <w:b/>
          <w:bCs/>
          <w:snapToGrid w:val="0"/>
          <w:kern w:val="0"/>
          <w:sz w:val="32"/>
          <w:szCs w:val="32"/>
        </w:rPr>
      </w:pPr>
      <w:bookmarkStart w:id="5" w:name="_Toc143700804"/>
      <w:r>
        <w:rPr>
          <w:rFonts w:hint="eastAsia" w:ascii="Times New Roman" w:hAnsi="Times New Roman" w:eastAsia="楷体_GB2312" w:cs="楷体_GB2312"/>
          <w:b/>
          <w:bCs/>
          <w:snapToGrid w:val="0"/>
          <w:kern w:val="0"/>
          <w:sz w:val="32"/>
          <w:szCs w:val="32"/>
        </w:rPr>
        <w:t>（三）</w:t>
      </w:r>
      <w:r>
        <w:rPr>
          <w:rFonts w:hint="eastAsia" w:ascii="Times New Roman" w:hAnsi="Times New Roman" w:eastAsia="楷体_GB2312" w:cs="楷体_GB2312"/>
          <w:b/>
          <w:bCs/>
          <w:snapToGrid w:val="0"/>
          <w:kern w:val="0"/>
          <w:sz w:val="32"/>
          <w:szCs w:val="32"/>
          <w:highlight w:val="none"/>
        </w:rPr>
        <w:t>强化</w:t>
      </w:r>
      <w:r>
        <w:rPr>
          <w:rFonts w:hint="eastAsia" w:ascii="Times New Roman" w:hAnsi="Times New Roman" w:eastAsia="楷体_GB2312" w:cs="楷体_GB2312"/>
          <w:b/>
          <w:bCs/>
          <w:snapToGrid w:val="0"/>
          <w:kern w:val="0"/>
          <w:sz w:val="32"/>
          <w:szCs w:val="32"/>
          <w:highlight w:val="none"/>
          <w:lang w:val="en-US" w:eastAsia="zh-CN"/>
        </w:rPr>
        <w:t>基层</w:t>
      </w:r>
      <w:r>
        <w:rPr>
          <w:rFonts w:hint="eastAsia" w:ascii="Times New Roman" w:hAnsi="Times New Roman" w:eastAsia="楷体_GB2312" w:cs="楷体_GB2312"/>
          <w:b/>
          <w:bCs/>
          <w:snapToGrid w:val="0"/>
          <w:kern w:val="0"/>
          <w:sz w:val="32"/>
          <w:szCs w:val="32"/>
          <w:highlight w:val="none"/>
        </w:rPr>
        <w:t>社会治理，增进民生福祉</w:t>
      </w:r>
      <w:bookmarkEnd w:id="5"/>
    </w:p>
    <w:p>
      <w:pPr>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吕田镇政府聚焦关乎民生福祉的实事，</w:t>
      </w:r>
      <w:r>
        <w:rPr>
          <w:rFonts w:ascii="Times New Roman" w:hAnsi="Times New Roman" w:eastAsia="仿宋_GB2312"/>
          <w:sz w:val="32"/>
          <w:szCs w:val="32"/>
        </w:rPr>
        <w:t>大力推进农村富余劳动力转移就业</w:t>
      </w:r>
      <w:r>
        <w:rPr>
          <w:rFonts w:hint="eastAsia" w:ascii="Times New Roman" w:hAnsi="Times New Roman" w:eastAsia="仿宋_GB2312"/>
          <w:sz w:val="32"/>
          <w:szCs w:val="32"/>
        </w:rPr>
        <w:t>，继续推行</w:t>
      </w:r>
      <w:r>
        <w:rPr>
          <w:rFonts w:ascii="Times New Roman" w:hAnsi="Times New Roman" w:eastAsia="仿宋_GB2312"/>
          <w:sz w:val="32"/>
          <w:szCs w:val="32"/>
        </w:rPr>
        <w:t>农村</w:t>
      </w:r>
      <w:r>
        <w:rPr>
          <w:rFonts w:hint="eastAsia" w:ascii="Times New Roman" w:hAnsi="Times New Roman" w:eastAsia="仿宋_GB2312"/>
          <w:sz w:val="32"/>
          <w:szCs w:val="32"/>
        </w:rPr>
        <w:t>“</w:t>
      </w:r>
      <w:r>
        <w:rPr>
          <w:rFonts w:ascii="Times New Roman" w:hAnsi="Times New Roman" w:eastAsia="仿宋_GB2312"/>
          <w:sz w:val="32"/>
          <w:szCs w:val="32"/>
        </w:rPr>
        <w:t>一元钱</w:t>
      </w:r>
      <w:r>
        <w:rPr>
          <w:rFonts w:hint="eastAsia" w:ascii="Times New Roman" w:hAnsi="Times New Roman" w:eastAsia="仿宋_GB2312"/>
          <w:sz w:val="32"/>
          <w:szCs w:val="32"/>
        </w:rPr>
        <w:t>”</w:t>
      </w:r>
      <w:r>
        <w:rPr>
          <w:rFonts w:ascii="Times New Roman" w:hAnsi="Times New Roman" w:eastAsia="仿宋_GB2312"/>
          <w:sz w:val="32"/>
          <w:szCs w:val="32"/>
        </w:rPr>
        <w:t>看病</w:t>
      </w:r>
      <w:r>
        <w:rPr>
          <w:rFonts w:hint="eastAsia" w:ascii="Times New Roman" w:hAnsi="Times New Roman" w:eastAsia="仿宋_GB2312"/>
          <w:sz w:val="32"/>
          <w:szCs w:val="32"/>
        </w:rPr>
        <w:t>，</w:t>
      </w:r>
      <w:r>
        <w:rPr>
          <w:rFonts w:ascii="Times New Roman" w:hAnsi="Times New Roman" w:eastAsia="仿宋_GB2312"/>
          <w:sz w:val="32"/>
          <w:szCs w:val="32"/>
        </w:rPr>
        <w:t>深入开展交通秩序大整治、安全生产、森林防灭火、防汛备汛、自建房安全整治行动</w:t>
      </w:r>
      <w:r>
        <w:rPr>
          <w:rFonts w:hint="eastAsia" w:ascii="Times New Roman" w:hAnsi="Times New Roman" w:eastAsia="仿宋_GB2312"/>
          <w:sz w:val="32"/>
          <w:szCs w:val="32"/>
        </w:rPr>
        <w:t>，强化社会治理，做好民生保障工作。</w:t>
      </w:r>
    </w:p>
    <w:p>
      <w:pPr>
        <w:pStyle w:val="2"/>
        <w:ind w:left="0" w:leftChars="0" w:firstLine="640" w:firstLineChars="200"/>
        <w:rPr>
          <w:rFonts w:hint="eastAsia" w:ascii="Times New Roman" w:hAnsi="Times New Roman" w:eastAsia="仿宋_GB2312"/>
          <w:sz w:val="32"/>
          <w:szCs w:val="32"/>
        </w:rPr>
      </w:pPr>
      <w:r>
        <w:rPr>
          <w:rFonts w:hint="eastAsia" w:ascii="Times New Roman" w:hAnsi="Times New Roman" w:eastAsia="仿宋_GB2312"/>
          <w:sz w:val="32"/>
          <w:szCs w:val="32"/>
        </w:rPr>
        <w:t>2022年吕田镇</w:t>
      </w:r>
      <w:r>
        <w:rPr>
          <w:rFonts w:ascii="Times New Roman" w:hAnsi="Times New Roman" w:eastAsia="仿宋_GB2312"/>
          <w:sz w:val="32"/>
          <w:szCs w:val="32"/>
        </w:rPr>
        <w:t>农村富余劳动力转移就业525人，帮扶失业人员实现再就业达880人</w:t>
      </w:r>
      <w:r>
        <w:rPr>
          <w:rFonts w:hint="eastAsia" w:ascii="Times New Roman" w:hAnsi="Times New Roman" w:eastAsia="仿宋_GB2312"/>
          <w:sz w:val="32"/>
          <w:szCs w:val="32"/>
        </w:rPr>
        <w:t>，</w:t>
      </w:r>
      <w:r>
        <w:rPr>
          <w:rFonts w:ascii="Times New Roman" w:hAnsi="Times New Roman" w:eastAsia="仿宋_GB2312"/>
          <w:sz w:val="32"/>
          <w:szCs w:val="32"/>
        </w:rPr>
        <w:t>城乡居民医保覆盖21266人</w:t>
      </w:r>
      <w:r>
        <w:rPr>
          <w:rFonts w:hint="eastAsia" w:ascii="Times New Roman" w:hAnsi="Times New Roman" w:eastAsia="仿宋_GB2312"/>
          <w:sz w:val="32"/>
          <w:szCs w:val="32"/>
        </w:rPr>
        <w:t>，</w:t>
      </w:r>
      <w:r>
        <w:rPr>
          <w:rFonts w:ascii="Times New Roman" w:hAnsi="Times New Roman" w:eastAsia="仿宋_GB2312"/>
          <w:sz w:val="32"/>
          <w:szCs w:val="32"/>
        </w:rPr>
        <w:t>各项</w:t>
      </w:r>
      <w:r>
        <w:rPr>
          <w:rFonts w:hint="eastAsia" w:ascii="Times New Roman" w:hAnsi="Times New Roman" w:eastAsia="仿宋_GB2312"/>
          <w:sz w:val="32"/>
          <w:szCs w:val="32"/>
        </w:rPr>
        <w:t>社会治理</w:t>
      </w:r>
      <w:r>
        <w:rPr>
          <w:rFonts w:ascii="Times New Roman" w:hAnsi="Times New Roman" w:eastAsia="仿宋_GB2312"/>
          <w:sz w:val="32"/>
          <w:szCs w:val="32"/>
        </w:rPr>
        <w:t>工作在全区排名均靠前</w:t>
      </w:r>
      <w:r>
        <w:rPr>
          <w:rFonts w:hint="eastAsia" w:ascii="Times New Roman" w:hAnsi="Times New Roman" w:eastAsia="仿宋_GB2312"/>
          <w:sz w:val="32"/>
          <w:szCs w:val="32"/>
        </w:rPr>
        <w:t>，基本实现了“做好‘六稳’‘六保’工作，持续改善民生”的绩效目标。</w:t>
      </w:r>
    </w:p>
    <w:p>
      <w:pPr>
        <w:ind w:firstLine="643" w:firstLineChars="200"/>
        <w:jc w:val="both"/>
        <w:outlineLvl w:val="0"/>
        <w:rPr>
          <w:rFonts w:hint="eastAsia" w:ascii="Times New Roman" w:hAnsi="Times New Roman" w:eastAsia="黑体" w:cs="黑体"/>
          <w:b/>
          <w:snapToGrid w:val="0"/>
          <w:sz w:val="32"/>
          <w:szCs w:val="32"/>
          <w:highlight w:val="none"/>
        </w:rPr>
      </w:pPr>
      <w:r>
        <w:rPr>
          <w:rFonts w:hint="eastAsia" w:ascii="Times New Roman" w:hAnsi="Times New Roman" w:eastAsia="黑体" w:cs="黑体"/>
          <w:b/>
          <w:snapToGrid w:val="0"/>
          <w:sz w:val="32"/>
          <w:szCs w:val="32"/>
          <w:highlight w:val="none"/>
          <w:lang w:val="en-US" w:eastAsia="zh-CN"/>
        </w:rPr>
        <w:t>四</w:t>
      </w:r>
      <w:r>
        <w:rPr>
          <w:rFonts w:hint="eastAsia" w:ascii="Times New Roman" w:hAnsi="Times New Roman" w:eastAsia="黑体" w:cs="黑体"/>
          <w:b/>
          <w:snapToGrid w:val="0"/>
          <w:sz w:val="32"/>
          <w:szCs w:val="32"/>
          <w:highlight w:val="none"/>
        </w:rPr>
        <w:t>、存在问题或不足</w:t>
      </w:r>
      <w:bookmarkEnd w:id="2"/>
      <w:bookmarkEnd w:id="3"/>
    </w:p>
    <w:p>
      <w:pPr>
        <w:pStyle w:val="2"/>
        <w:ind w:firstLine="643" w:firstLineChars="200"/>
        <w:outlineLvl w:val="1"/>
        <w:rPr>
          <w:rFonts w:hint="eastAsia" w:ascii="Times New Roman" w:hAnsi="Times New Roman" w:eastAsia="楷体_GB2312" w:cs="楷体_GB2312"/>
          <w:b/>
          <w:bCs/>
          <w:snapToGrid w:val="0"/>
          <w:kern w:val="0"/>
          <w:sz w:val="32"/>
          <w:szCs w:val="32"/>
          <w:highlight w:val="yellow"/>
          <w:lang w:eastAsia="zh-CN"/>
        </w:rPr>
      </w:pPr>
      <w:bookmarkStart w:id="6" w:name="_Toc143700806"/>
      <w:r>
        <w:rPr>
          <w:rFonts w:hint="eastAsia" w:ascii="Times New Roman" w:hAnsi="Times New Roman" w:eastAsia="楷体_GB2312" w:cs="楷体_GB2312"/>
          <w:b/>
          <w:bCs/>
          <w:snapToGrid w:val="0"/>
          <w:kern w:val="0"/>
          <w:sz w:val="32"/>
          <w:szCs w:val="32"/>
        </w:rPr>
        <w:t>（一）</w:t>
      </w:r>
      <w:r>
        <w:rPr>
          <w:rFonts w:hint="eastAsia" w:ascii="Times New Roman" w:hAnsi="Times New Roman" w:eastAsia="楷体_GB2312" w:cs="楷体_GB2312"/>
          <w:b/>
          <w:bCs/>
          <w:sz w:val="32"/>
          <w:szCs w:val="32"/>
        </w:rPr>
        <w:t>部分项目资金支付进度滞后</w:t>
      </w:r>
      <w:bookmarkEnd w:id="6"/>
    </w:p>
    <w:p>
      <w:pPr>
        <w:pStyle w:val="3"/>
        <w:ind w:left="0" w:leftChars="0" w:firstLine="640" w:firstLineChars="200"/>
        <w:rPr>
          <w:rFonts w:ascii="Times New Roman" w:hAnsi="Times New Roman" w:eastAsia="仿宋_GB2312"/>
          <w:sz w:val="32"/>
          <w:szCs w:val="32"/>
        </w:rPr>
      </w:pPr>
      <w:r>
        <w:rPr>
          <w:rFonts w:hint="eastAsia" w:ascii="Times New Roman" w:hAnsi="Times New Roman" w:eastAsia="仿宋_GB2312"/>
          <w:sz w:val="32"/>
          <w:szCs w:val="32"/>
          <w:lang w:val="en-US" w:eastAsia="zh-CN"/>
        </w:rPr>
        <w:t>调研发现，</w:t>
      </w:r>
      <w:r>
        <w:rPr>
          <w:rFonts w:ascii="Times New Roman" w:hAnsi="Times New Roman" w:eastAsia="仿宋_GB2312"/>
          <w:b w:val="0"/>
          <w:bCs w:val="0"/>
          <w:sz w:val="32"/>
          <w:szCs w:val="32"/>
        </w:rPr>
        <w:t>部分项目</w:t>
      </w:r>
      <w:r>
        <w:rPr>
          <w:rFonts w:hint="eastAsia" w:ascii="Times New Roman" w:hAnsi="Times New Roman" w:eastAsia="仿宋_GB2312"/>
          <w:b w:val="0"/>
          <w:bCs w:val="0"/>
          <w:sz w:val="32"/>
          <w:szCs w:val="32"/>
          <w:lang w:val="en-US" w:eastAsia="zh-CN"/>
        </w:rPr>
        <w:t>因资金下达时间较晚，</w:t>
      </w:r>
      <w:r>
        <w:rPr>
          <w:rFonts w:ascii="Times New Roman" w:hAnsi="Times New Roman" w:eastAsia="仿宋_GB2312"/>
          <w:b w:val="0"/>
          <w:bCs w:val="0"/>
          <w:sz w:val="32"/>
          <w:szCs w:val="32"/>
        </w:rPr>
        <w:t>资金支付进度滞后</w:t>
      </w:r>
      <w:r>
        <w:rPr>
          <w:rFonts w:hint="eastAsia" w:ascii="Times New Roman" w:hAnsi="Times New Roman" w:eastAsia="仿宋_GB2312"/>
          <w:b w:val="0"/>
          <w:bCs w:val="0"/>
          <w:sz w:val="32"/>
          <w:szCs w:val="32"/>
          <w:lang w:eastAsia="zh-CN"/>
        </w:rPr>
        <w:t>。</w:t>
      </w:r>
      <w:r>
        <w:rPr>
          <w:rFonts w:hint="eastAsia" w:ascii="Times New Roman" w:hAnsi="Times New Roman" w:eastAsia="仿宋_GB2312"/>
          <w:sz w:val="32"/>
          <w:szCs w:val="32"/>
        </w:rPr>
        <w:t>“</w:t>
      </w:r>
      <w:r>
        <w:rPr>
          <w:rFonts w:ascii="Times New Roman" w:hAnsi="Times New Roman" w:eastAsia="仿宋_GB2312"/>
          <w:sz w:val="32"/>
          <w:szCs w:val="32"/>
        </w:rPr>
        <w:t>2022年社区居委专职工作人员工资（2022年市补助）（穗财保</w:t>
      </w:r>
      <w:r>
        <w:rPr>
          <w:rFonts w:hint="eastAsia" w:ascii="Times New Roman" w:hAnsi="Times New Roman" w:eastAsia="仿宋_GB2312"/>
          <w:sz w:val="32"/>
          <w:szCs w:val="32"/>
        </w:rPr>
        <w:t>〔2</w:t>
      </w:r>
      <w:r>
        <w:rPr>
          <w:rFonts w:ascii="Times New Roman" w:hAnsi="Times New Roman" w:eastAsia="仿宋_GB2312"/>
          <w:sz w:val="32"/>
          <w:szCs w:val="32"/>
        </w:rPr>
        <w:t>021</w:t>
      </w:r>
      <w:r>
        <w:rPr>
          <w:rFonts w:hint="eastAsia" w:ascii="Times New Roman" w:hAnsi="Times New Roman" w:eastAsia="仿宋_GB2312"/>
          <w:sz w:val="32"/>
          <w:szCs w:val="32"/>
        </w:rPr>
        <w:t>〕</w:t>
      </w:r>
      <w:r>
        <w:rPr>
          <w:rFonts w:ascii="Times New Roman" w:hAnsi="Times New Roman" w:eastAsia="仿宋_GB2312"/>
          <w:sz w:val="32"/>
          <w:szCs w:val="32"/>
        </w:rPr>
        <w:t>100号）</w:t>
      </w:r>
      <w:r>
        <w:rPr>
          <w:rFonts w:hint="eastAsia" w:ascii="Times New Roman" w:hAnsi="Times New Roman" w:eastAsia="仿宋_GB2312"/>
          <w:sz w:val="32"/>
          <w:szCs w:val="32"/>
        </w:rPr>
        <w:t>”</w:t>
      </w:r>
      <w:r>
        <w:rPr>
          <w:rFonts w:ascii="Times New Roman" w:hAnsi="Times New Roman" w:eastAsia="仿宋_GB2312"/>
          <w:sz w:val="32"/>
          <w:szCs w:val="32"/>
        </w:rPr>
        <w:t>项目预算887</w:t>
      </w:r>
      <w:r>
        <w:rPr>
          <w:rFonts w:hint="eastAsia" w:ascii="Times New Roman" w:hAnsi="Times New Roman" w:eastAsia="仿宋_GB2312"/>
          <w:sz w:val="32"/>
          <w:szCs w:val="32"/>
        </w:rPr>
        <w:t>,</w:t>
      </w:r>
      <w:r>
        <w:rPr>
          <w:rFonts w:ascii="Times New Roman" w:hAnsi="Times New Roman" w:eastAsia="仿宋_GB2312"/>
          <w:sz w:val="32"/>
          <w:szCs w:val="32"/>
        </w:rPr>
        <w:t>138.72元，2022年实际支出602</w:t>
      </w:r>
      <w:r>
        <w:rPr>
          <w:rFonts w:hint="eastAsia" w:ascii="Times New Roman" w:hAnsi="Times New Roman" w:eastAsia="仿宋_GB2312"/>
          <w:sz w:val="32"/>
          <w:szCs w:val="32"/>
        </w:rPr>
        <w:t>,</w:t>
      </w:r>
      <w:r>
        <w:rPr>
          <w:rFonts w:ascii="Times New Roman" w:hAnsi="Times New Roman" w:eastAsia="仿宋_GB2312"/>
          <w:sz w:val="32"/>
          <w:szCs w:val="32"/>
        </w:rPr>
        <w:t>335.61元，支出率67.9%。</w:t>
      </w:r>
      <w:r>
        <w:rPr>
          <w:rFonts w:hint="eastAsia" w:ascii="Times New Roman" w:hAnsi="Times New Roman" w:eastAsia="仿宋_GB2312"/>
          <w:sz w:val="32"/>
          <w:szCs w:val="32"/>
        </w:rPr>
        <w:t>“</w:t>
      </w:r>
      <w:r>
        <w:rPr>
          <w:rFonts w:ascii="Times New Roman" w:hAnsi="Times New Roman" w:eastAsia="仿宋_GB2312"/>
          <w:sz w:val="32"/>
          <w:szCs w:val="32"/>
        </w:rPr>
        <w:t>环卫保洁专项补助经费（穗财建</w:t>
      </w:r>
      <w:r>
        <w:rPr>
          <w:rFonts w:hint="eastAsia" w:ascii="Times New Roman" w:hAnsi="Times New Roman" w:eastAsia="仿宋_GB2312"/>
          <w:sz w:val="32"/>
          <w:szCs w:val="32"/>
        </w:rPr>
        <w:t>〔2</w:t>
      </w:r>
      <w:r>
        <w:rPr>
          <w:rFonts w:ascii="Times New Roman" w:hAnsi="Times New Roman" w:eastAsia="仿宋_GB2312"/>
          <w:sz w:val="32"/>
          <w:szCs w:val="32"/>
        </w:rPr>
        <w:t>021</w:t>
      </w:r>
      <w:r>
        <w:rPr>
          <w:rFonts w:hint="eastAsia" w:ascii="Times New Roman" w:hAnsi="Times New Roman" w:eastAsia="仿宋_GB2312"/>
          <w:sz w:val="32"/>
          <w:szCs w:val="32"/>
        </w:rPr>
        <w:t>〕</w:t>
      </w:r>
      <w:r>
        <w:rPr>
          <w:rFonts w:ascii="Times New Roman" w:hAnsi="Times New Roman" w:eastAsia="仿宋_GB2312"/>
          <w:sz w:val="32"/>
          <w:szCs w:val="32"/>
        </w:rPr>
        <w:t>110号）-吕田镇（办文</w:t>
      </w:r>
      <w:r>
        <w:rPr>
          <w:rFonts w:hint="eastAsia" w:ascii="Times New Roman" w:hAnsi="Times New Roman" w:eastAsia="仿宋_GB2312"/>
          <w:sz w:val="32"/>
          <w:szCs w:val="32"/>
        </w:rPr>
        <w:t>〔2</w:t>
      </w:r>
      <w:r>
        <w:rPr>
          <w:rFonts w:ascii="Times New Roman" w:hAnsi="Times New Roman" w:eastAsia="仿宋_GB2312"/>
          <w:sz w:val="32"/>
          <w:szCs w:val="32"/>
        </w:rPr>
        <w:t>022</w:t>
      </w:r>
      <w:r>
        <w:rPr>
          <w:rFonts w:hint="eastAsia" w:ascii="Times New Roman" w:hAnsi="Times New Roman" w:eastAsia="仿宋_GB2312"/>
          <w:sz w:val="32"/>
          <w:szCs w:val="32"/>
        </w:rPr>
        <w:t>〕</w:t>
      </w:r>
      <w:r>
        <w:rPr>
          <w:rFonts w:ascii="Times New Roman" w:hAnsi="Times New Roman" w:eastAsia="仿宋_GB2312"/>
          <w:sz w:val="32"/>
          <w:szCs w:val="32"/>
        </w:rPr>
        <w:t>145号）</w:t>
      </w:r>
      <w:r>
        <w:rPr>
          <w:rFonts w:hint="eastAsia" w:ascii="Times New Roman" w:hAnsi="Times New Roman" w:eastAsia="仿宋_GB2312"/>
          <w:sz w:val="32"/>
          <w:szCs w:val="32"/>
        </w:rPr>
        <w:t>”</w:t>
      </w:r>
      <w:r>
        <w:rPr>
          <w:rFonts w:ascii="Times New Roman" w:hAnsi="Times New Roman" w:eastAsia="仿宋_GB2312"/>
          <w:sz w:val="32"/>
          <w:szCs w:val="32"/>
        </w:rPr>
        <w:t>项目预算268</w:t>
      </w:r>
      <w:r>
        <w:rPr>
          <w:rFonts w:hint="eastAsia" w:ascii="Times New Roman" w:hAnsi="Times New Roman" w:eastAsia="仿宋_GB2312"/>
          <w:sz w:val="32"/>
          <w:szCs w:val="32"/>
        </w:rPr>
        <w:t>,</w:t>
      </w:r>
      <w:r>
        <w:rPr>
          <w:rFonts w:ascii="Times New Roman" w:hAnsi="Times New Roman" w:eastAsia="仿宋_GB2312"/>
          <w:sz w:val="32"/>
          <w:szCs w:val="32"/>
        </w:rPr>
        <w:t>300元，2022年未支出。</w:t>
      </w:r>
      <w:r>
        <w:rPr>
          <w:rFonts w:hint="eastAsia" w:ascii="Times New Roman" w:hAnsi="Times New Roman" w:eastAsia="仿宋_GB2312"/>
          <w:sz w:val="32"/>
          <w:szCs w:val="32"/>
        </w:rPr>
        <w:t>“</w:t>
      </w:r>
      <w:r>
        <w:rPr>
          <w:rFonts w:ascii="Times New Roman" w:hAnsi="Times New Roman" w:eastAsia="仿宋_GB2312"/>
          <w:sz w:val="32"/>
          <w:szCs w:val="32"/>
        </w:rPr>
        <w:t>环卫保洁专项补助经费（穗财建</w:t>
      </w:r>
      <w:r>
        <w:rPr>
          <w:rFonts w:hint="eastAsia" w:ascii="Times New Roman" w:hAnsi="Times New Roman" w:eastAsia="仿宋_GB2312"/>
          <w:sz w:val="32"/>
          <w:szCs w:val="32"/>
        </w:rPr>
        <w:t>〔2</w:t>
      </w:r>
      <w:r>
        <w:rPr>
          <w:rFonts w:ascii="Times New Roman" w:hAnsi="Times New Roman" w:eastAsia="仿宋_GB2312"/>
          <w:sz w:val="32"/>
          <w:szCs w:val="32"/>
        </w:rPr>
        <w:t>020</w:t>
      </w:r>
      <w:r>
        <w:rPr>
          <w:rFonts w:hint="eastAsia" w:ascii="Times New Roman" w:hAnsi="Times New Roman" w:eastAsia="仿宋_GB2312"/>
          <w:sz w:val="32"/>
          <w:szCs w:val="32"/>
        </w:rPr>
        <w:t>〕</w:t>
      </w:r>
      <w:r>
        <w:rPr>
          <w:rFonts w:ascii="Times New Roman" w:hAnsi="Times New Roman" w:eastAsia="仿宋_GB2312"/>
          <w:sz w:val="32"/>
          <w:szCs w:val="32"/>
        </w:rPr>
        <w:t>116号）-吕田镇2022年环卫公厕补助经费</w:t>
      </w:r>
      <w:r>
        <w:rPr>
          <w:rFonts w:hint="eastAsia" w:ascii="Times New Roman" w:hAnsi="Times New Roman" w:eastAsia="仿宋_GB2312"/>
          <w:sz w:val="32"/>
          <w:szCs w:val="32"/>
        </w:rPr>
        <w:t>”</w:t>
      </w:r>
      <w:r>
        <w:rPr>
          <w:rFonts w:ascii="Times New Roman" w:hAnsi="Times New Roman" w:eastAsia="仿宋_GB2312"/>
          <w:sz w:val="32"/>
          <w:szCs w:val="32"/>
        </w:rPr>
        <w:t>项目预算600</w:t>
      </w:r>
      <w:r>
        <w:rPr>
          <w:rFonts w:hint="eastAsia" w:ascii="Times New Roman" w:hAnsi="Times New Roman" w:eastAsia="仿宋_GB2312"/>
          <w:sz w:val="32"/>
          <w:szCs w:val="32"/>
        </w:rPr>
        <w:t>,</w:t>
      </w:r>
      <w:r>
        <w:rPr>
          <w:rFonts w:ascii="Times New Roman" w:hAnsi="Times New Roman" w:eastAsia="仿宋_GB2312"/>
          <w:sz w:val="32"/>
          <w:szCs w:val="32"/>
        </w:rPr>
        <w:t>000元，2022年未支出，支出率0%。</w:t>
      </w:r>
      <w:r>
        <w:rPr>
          <w:rFonts w:hint="eastAsia" w:ascii="Times New Roman" w:hAnsi="Times New Roman" w:eastAsia="仿宋_GB2312"/>
          <w:sz w:val="32"/>
          <w:szCs w:val="32"/>
        </w:rPr>
        <w:t>“</w:t>
      </w:r>
      <w:r>
        <w:rPr>
          <w:rFonts w:ascii="Times New Roman" w:hAnsi="Times New Roman" w:eastAsia="仿宋_GB2312"/>
          <w:sz w:val="32"/>
          <w:szCs w:val="32"/>
        </w:rPr>
        <w:t>环卫保洁专项补助经费（穗财建</w:t>
      </w:r>
      <w:r>
        <w:rPr>
          <w:rFonts w:hint="eastAsia" w:ascii="Times New Roman" w:hAnsi="Times New Roman" w:eastAsia="仿宋_GB2312"/>
          <w:sz w:val="32"/>
          <w:szCs w:val="32"/>
        </w:rPr>
        <w:t>〔2</w:t>
      </w:r>
      <w:r>
        <w:rPr>
          <w:rFonts w:ascii="Times New Roman" w:hAnsi="Times New Roman" w:eastAsia="仿宋_GB2312"/>
          <w:sz w:val="32"/>
          <w:szCs w:val="32"/>
        </w:rPr>
        <w:t>020</w:t>
      </w:r>
      <w:r>
        <w:rPr>
          <w:rFonts w:hint="eastAsia" w:ascii="Times New Roman" w:hAnsi="Times New Roman" w:eastAsia="仿宋_GB2312"/>
          <w:sz w:val="32"/>
          <w:szCs w:val="32"/>
        </w:rPr>
        <w:t>〕</w:t>
      </w:r>
      <w:r>
        <w:rPr>
          <w:rFonts w:ascii="Times New Roman" w:hAnsi="Times New Roman" w:eastAsia="仿宋_GB2312"/>
          <w:sz w:val="32"/>
          <w:szCs w:val="32"/>
        </w:rPr>
        <w:t>116号）-吕田镇2022年环卫公厕补助经费</w:t>
      </w:r>
      <w:r>
        <w:rPr>
          <w:rFonts w:hint="eastAsia" w:ascii="Times New Roman" w:hAnsi="Times New Roman" w:eastAsia="仿宋_GB2312"/>
          <w:sz w:val="32"/>
          <w:szCs w:val="32"/>
        </w:rPr>
        <w:t>”</w:t>
      </w:r>
      <w:r>
        <w:rPr>
          <w:rFonts w:ascii="Times New Roman" w:hAnsi="Times New Roman" w:eastAsia="仿宋_GB2312"/>
          <w:sz w:val="32"/>
          <w:szCs w:val="32"/>
        </w:rPr>
        <w:t>项目预算209</w:t>
      </w:r>
      <w:r>
        <w:rPr>
          <w:rFonts w:hint="eastAsia" w:ascii="Times New Roman" w:hAnsi="Times New Roman" w:eastAsia="仿宋_GB2312"/>
          <w:sz w:val="32"/>
          <w:szCs w:val="32"/>
        </w:rPr>
        <w:t>,</w:t>
      </w:r>
      <w:r>
        <w:rPr>
          <w:rFonts w:ascii="Times New Roman" w:hAnsi="Times New Roman" w:eastAsia="仿宋_GB2312"/>
          <w:sz w:val="32"/>
          <w:szCs w:val="32"/>
        </w:rPr>
        <w:t>200元，2022年未支出，支出率0</w:t>
      </w:r>
      <w:r>
        <w:rPr>
          <w:rFonts w:hint="eastAsia" w:ascii="Times New Roman" w:hAnsi="Times New Roman" w:eastAsia="仿宋_GB2312"/>
          <w:sz w:val="32"/>
          <w:szCs w:val="32"/>
        </w:rPr>
        <w:t>%</w:t>
      </w:r>
      <w:r>
        <w:rPr>
          <w:rFonts w:ascii="Times New Roman" w:hAnsi="Times New Roman" w:eastAsia="仿宋_GB2312"/>
          <w:sz w:val="32"/>
          <w:szCs w:val="32"/>
        </w:rPr>
        <w:t>。</w:t>
      </w:r>
      <w:r>
        <w:rPr>
          <w:rFonts w:hint="eastAsia" w:ascii="Times New Roman" w:hAnsi="Times New Roman" w:eastAsia="仿宋_GB2312"/>
          <w:sz w:val="32"/>
          <w:szCs w:val="32"/>
        </w:rPr>
        <w:t>“</w:t>
      </w:r>
      <w:r>
        <w:rPr>
          <w:rFonts w:ascii="Times New Roman" w:hAnsi="Times New Roman" w:eastAsia="仿宋_GB2312"/>
          <w:sz w:val="32"/>
          <w:szCs w:val="32"/>
        </w:rPr>
        <w:t>新冠病毒疫苗接种筑堤攻坚行动财政补助项目经费（穗财保</w:t>
      </w:r>
      <w:r>
        <w:rPr>
          <w:rFonts w:hint="eastAsia" w:ascii="Times New Roman" w:hAnsi="Times New Roman" w:eastAsia="仿宋_GB2312"/>
          <w:sz w:val="32"/>
          <w:szCs w:val="32"/>
        </w:rPr>
        <w:t>〔2</w:t>
      </w:r>
      <w:r>
        <w:rPr>
          <w:rFonts w:ascii="Times New Roman" w:hAnsi="Times New Roman" w:eastAsia="仿宋_GB2312"/>
          <w:sz w:val="32"/>
          <w:szCs w:val="32"/>
        </w:rPr>
        <w:t>022</w:t>
      </w:r>
      <w:r>
        <w:rPr>
          <w:rFonts w:hint="eastAsia" w:ascii="Times New Roman" w:hAnsi="Times New Roman" w:eastAsia="仿宋_GB2312"/>
          <w:sz w:val="32"/>
          <w:szCs w:val="32"/>
        </w:rPr>
        <w:t>〕</w:t>
      </w:r>
      <w:r>
        <w:rPr>
          <w:rFonts w:ascii="Times New Roman" w:hAnsi="Times New Roman" w:eastAsia="仿宋_GB2312"/>
          <w:sz w:val="32"/>
          <w:szCs w:val="32"/>
        </w:rPr>
        <w:t>109号）</w:t>
      </w:r>
      <w:r>
        <w:rPr>
          <w:rFonts w:hint="eastAsia" w:ascii="Times New Roman" w:hAnsi="Times New Roman" w:eastAsia="仿宋_GB2312"/>
          <w:sz w:val="32"/>
          <w:szCs w:val="32"/>
        </w:rPr>
        <w:t>”</w:t>
      </w:r>
      <w:r>
        <w:rPr>
          <w:rFonts w:ascii="Times New Roman" w:hAnsi="Times New Roman" w:eastAsia="仿宋_GB2312"/>
          <w:sz w:val="32"/>
          <w:szCs w:val="32"/>
        </w:rPr>
        <w:t>项目预算200</w:t>
      </w:r>
      <w:r>
        <w:rPr>
          <w:rFonts w:hint="eastAsia" w:ascii="Times New Roman" w:hAnsi="Times New Roman" w:eastAsia="仿宋_GB2312"/>
          <w:sz w:val="32"/>
          <w:szCs w:val="32"/>
        </w:rPr>
        <w:t>,</w:t>
      </w:r>
      <w:r>
        <w:rPr>
          <w:rFonts w:ascii="Times New Roman" w:hAnsi="Times New Roman" w:eastAsia="仿宋_GB2312"/>
          <w:sz w:val="32"/>
          <w:szCs w:val="32"/>
        </w:rPr>
        <w:t>000元，2022年未支出，支出率0%。</w:t>
      </w:r>
    </w:p>
    <w:p>
      <w:pPr>
        <w:ind w:firstLine="643" w:firstLineChars="200"/>
        <w:outlineLvl w:val="1"/>
        <w:rPr>
          <w:rFonts w:hint="eastAsia" w:ascii="Times New Roman" w:hAnsi="Times New Roman" w:eastAsia="楷体_GB2312" w:cs="楷体_GB2312"/>
          <w:b/>
          <w:bCs/>
          <w:snapToGrid w:val="0"/>
          <w:kern w:val="0"/>
          <w:sz w:val="32"/>
          <w:szCs w:val="32"/>
        </w:rPr>
      </w:pPr>
      <w:bookmarkStart w:id="7" w:name="_Toc143700807"/>
      <w:r>
        <w:rPr>
          <w:rFonts w:hint="eastAsia" w:ascii="Times New Roman" w:hAnsi="Times New Roman" w:eastAsia="楷体_GB2312" w:cs="楷体_GB2312"/>
          <w:b/>
          <w:bCs/>
          <w:snapToGrid w:val="0"/>
          <w:kern w:val="0"/>
          <w:sz w:val="32"/>
          <w:szCs w:val="32"/>
        </w:rPr>
        <w:t>（二）</w:t>
      </w:r>
      <w:bookmarkEnd w:id="7"/>
      <w:r>
        <w:rPr>
          <w:rFonts w:hint="eastAsia" w:ascii="Times New Roman" w:hAnsi="Times New Roman" w:eastAsia="楷体_GB2312" w:cs="楷体_GB2312"/>
          <w:b/>
          <w:bCs/>
          <w:snapToGrid w:val="0"/>
          <w:kern w:val="0"/>
          <w:sz w:val="32"/>
          <w:szCs w:val="32"/>
        </w:rPr>
        <w:t>预算绩效管理仍有短板</w:t>
      </w:r>
    </w:p>
    <w:p>
      <w:pPr>
        <w:pStyle w:val="3"/>
        <w:ind w:left="0" w:leftChars="0" w:firstLine="640" w:firstLineChars="200"/>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吕田镇政府部门整体支出在预算和绩效管理一体化方面仍有不足。</w:t>
      </w:r>
    </w:p>
    <w:p>
      <w:pPr>
        <w:pStyle w:val="3"/>
        <w:ind w:left="0" w:leftChars="0" w:firstLine="640" w:firstLineChars="200"/>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一是绩效目标设定完整性和合理性不足。吕田镇政府的总体绩效目标包含有推动高质量发展、统筹经济社会发展等方面，但在重点工作任务乃至绩效指标方面没有对应的细化体现，这会导致绩效目标缺乏完整性，进而导致部门整体绩效目标的实现情况难以得到有效衡量；另外，部分绩效指标设置明显不合理，成本指标“基层管理人员达标率”设置明显不合理，指标实际衡量的是基层管理人员的人数，无法衡量指标名称表述的达标率，另外指标分类也存在问题问题，此指标无法衡量成本指标方面的内容。</w:t>
      </w:r>
    </w:p>
    <w:p>
      <w:pPr>
        <w:pStyle w:val="3"/>
        <w:ind w:left="0" w:leftChars="0" w:firstLine="640" w:firstLineChars="200"/>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二是绩效评价结果应用方面管理不够完善。吕田镇</w:t>
      </w:r>
      <w:bookmarkStart w:id="14" w:name="_GoBack"/>
      <w:bookmarkEnd w:id="14"/>
      <w:r>
        <w:rPr>
          <w:rFonts w:hint="eastAsia" w:ascii="Times New Roman" w:hAnsi="Times New Roman" w:eastAsia="仿宋_GB2312" w:cs="Times New Roman"/>
          <w:sz w:val="32"/>
          <w:szCs w:val="32"/>
          <w:lang w:val="en-US" w:eastAsia="zh-CN"/>
        </w:rPr>
        <w:t>政府已制定《广州市从化区吕田镇预算绩效管理办法》，但评价结果与预算编制挂钩机制还处在起步摸索的阶段。比较明显的具体表现是《广州市从化区吕田镇预算绩效管理办法》有提到“绩效评价结果应作为预算绩效管理领导小组提出预算调整或编制下年度预算的参考依据。”但未进一步明确具体的绩效评价结果与预算安排挂钩方式，绩效管理的财政资源配置优化功能难以得到充分发挥。</w:t>
      </w:r>
    </w:p>
    <w:p>
      <w:pPr>
        <w:ind w:firstLine="643" w:firstLineChars="200"/>
        <w:outlineLvl w:val="1"/>
        <w:rPr>
          <w:rFonts w:hint="eastAsia" w:ascii="Times New Roman" w:hAnsi="Times New Roman" w:eastAsia="楷体_GB2312" w:cs="楷体_GB2312"/>
          <w:b/>
          <w:bCs/>
          <w:snapToGrid w:val="0"/>
          <w:kern w:val="0"/>
          <w:sz w:val="32"/>
          <w:szCs w:val="32"/>
        </w:rPr>
      </w:pPr>
      <w:bookmarkStart w:id="8" w:name="_Toc143700808"/>
      <w:r>
        <w:rPr>
          <w:rFonts w:hint="eastAsia" w:ascii="Times New Roman" w:hAnsi="Times New Roman" w:eastAsia="楷体_GB2312" w:cs="楷体_GB2312"/>
          <w:b/>
          <w:bCs/>
          <w:snapToGrid w:val="0"/>
          <w:kern w:val="0"/>
          <w:sz w:val="32"/>
          <w:szCs w:val="32"/>
        </w:rPr>
        <w:t>（三）</w:t>
      </w:r>
      <w:bookmarkEnd w:id="8"/>
      <w:r>
        <w:rPr>
          <w:rFonts w:hint="eastAsia" w:ascii="Times New Roman" w:hAnsi="Times New Roman" w:eastAsia="楷体_GB2312" w:cs="楷体_GB2312"/>
          <w:b/>
          <w:bCs/>
          <w:sz w:val="32"/>
          <w:szCs w:val="32"/>
        </w:rPr>
        <w:t>管理制度执行不到位</w:t>
      </w:r>
    </w:p>
    <w:p>
      <w:pPr>
        <w:pStyle w:val="3"/>
        <w:ind w:left="0" w:leftChars="0" w:firstLine="640" w:firstLineChars="200"/>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吕田镇政府部门整体支出在财务管理、资产管理方面已有较为完善的管理制度，但各项管理制度执行落实还不够到位。</w:t>
      </w:r>
    </w:p>
    <w:p>
      <w:pPr>
        <w:pStyle w:val="3"/>
        <w:ind w:left="0" w:leftChars="0" w:firstLine="640" w:firstLineChars="200"/>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一是财务管理制度执行不到位。吕田镇政府制定有《广州市从化区吕田镇人民政府财经管理制度》，对会计、出纳的岗位职责有明确界定，其中第二章第一大点规定“会计调离本岗位时，要将会计凭证、会计账簿、预算资料、印章、票据、有关文件、会计档案、债券债务和未了事项，向接办人移交清楚，并编制移交清册，办妥交接手续。”但在评价现场，财务方面的负责人未能事先准备好财务相关资料备查，且对财务专家提出的财务问题表现出明显的生疏，并表示系因为原相关负责人已离开岗位，相关情况现任负责人还不清楚。经财务专家仔细审查，相关财务资料未进行统一整理编排，体现出吕田镇政府在财务管理制度执行方面存在不足。</w:t>
      </w:r>
    </w:p>
    <w:p>
      <w:pPr>
        <w:pStyle w:val="3"/>
        <w:ind w:left="0" w:leftChars="0" w:firstLine="640" w:firstLineChars="200"/>
        <w:rPr>
          <w:rFonts w:hint="eastAsia" w:ascii="Times New Roman" w:hAnsi="Times New Roman" w:eastAsia="仿宋_GB2312"/>
          <w:snapToGrid w:val="0"/>
          <w:sz w:val="32"/>
          <w:szCs w:val="32"/>
          <w:highlight w:val="none"/>
        </w:rPr>
      </w:pPr>
      <w:r>
        <w:rPr>
          <w:rFonts w:hint="eastAsia" w:ascii="Times New Roman" w:hAnsi="Times New Roman" w:eastAsia="仿宋_GB2312" w:cs="Times New Roman"/>
          <w:sz w:val="32"/>
          <w:szCs w:val="32"/>
          <w:lang w:val="en-US" w:eastAsia="zh-CN"/>
        </w:rPr>
        <w:t>二是资产管理制度执行不到位。吕田镇政府制定有《广州市从化区吕田镇人民政府财经管理制度》，对资产管理有明确要求，其中第二章第六大点规定“要坚持固定资产定期清理、清查制度。各部门应每年进行一次自查和清查，于12月31日前将本部门的固定资产盘点清单报党政办，党政办汇总后交财政部门核对，做到账物相符。”但吕田镇政府2022年未开展资产盘点工作，资产情况更新不及时，《广州市从化区吕田镇人民政府2022年部门整体支出绩效自评报告》中也提到，“日常工作中存在个别固定资产信息未及时更新等情况”，体现出吕田镇政府在资产管理制度执行方面存在不足。</w:t>
      </w:r>
    </w:p>
    <w:p>
      <w:pPr>
        <w:ind w:firstLine="643" w:firstLineChars="200"/>
        <w:jc w:val="both"/>
        <w:outlineLvl w:val="0"/>
        <w:rPr>
          <w:rFonts w:hint="eastAsia" w:ascii="Times New Roman" w:hAnsi="Times New Roman" w:eastAsia="黑体" w:cs="黑体"/>
          <w:b/>
          <w:snapToGrid w:val="0"/>
          <w:sz w:val="32"/>
          <w:szCs w:val="32"/>
          <w:highlight w:val="none"/>
        </w:rPr>
      </w:pPr>
      <w:bookmarkStart w:id="9" w:name="_Toc27881"/>
      <w:bookmarkStart w:id="10" w:name="_Toc27241"/>
      <w:r>
        <w:rPr>
          <w:rFonts w:hint="eastAsia" w:ascii="Times New Roman" w:hAnsi="Times New Roman" w:eastAsia="黑体" w:cs="黑体"/>
          <w:b/>
          <w:snapToGrid w:val="0"/>
          <w:sz w:val="32"/>
          <w:szCs w:val="32"/>
          <w:highlight w:val="none"/>
          <w:lang w:val="en-US" w:eastAsia="zh-CN"/>
        </w:rPr>
        <w:t>五</w:t>
      </w:r>
      <w:r>
        <w:rPr>
          <w:rFonts w:hint="eastAsia" w:ascii="Times New Roman" w:hAnsi="Times New Roman" w:eastAsia="黑体" w:cs="黑体"/>
          <w:b/>
          <w:snapToGrid w:val="0"/>
          <w:sz w:val="32"/>
          <w:szCs w:val="32"/>
          <w:highlight w:val="none"/>
        </w:rPr>
        <w:t>、相关建议</w:t>
      </w:r>
      <w:bookmarkEnd w:id="9"/>
      <w:bookmarkEnd w:id="10"/>
    </w:p>
    <w:p>
      <w:pPr>
        <w:widowControl/>
        <w:ind w:firstLine="643" w:firstLineChars="200"/>
        <w:outlineLvl w:val="1"/>
        <w:rPr>
          <w:rFonts w:hint="eastAsia" w:ascii="Times New Roman" w:hAnsi="Times New Roman" w:eastAsia="仿宋_GB2312"/>
          <w:b/>
          <w:snapToGrid w:val="0"/>
          <w:kern w:val="0"/>
          <w:sz w:val="32"/>
          <w:szCs w:val="32"/>
        </w:rPr>
      </w:pPr>
      <w:bookmarkStart w:id="11" w:name="_Toc143700810"/>
      <w:r>
        <w:rPr>
          <w:rFonts w:hint="eastAsia" w:ascii="Times New Roman" w:hAnsi="Times New Roman" w:eastAsia="楷体_GB2312" w:cs="楷体_GB2312"/>
          <w:b/>
          <w:snapToGrid w:val="0"/>
          <w:kern w:val="0"/>
          <w:sz w:val="32"/>
          <w:szCs w:val="32"/>
        </w:rPr>
        <w:t>（一）</w:t>
      </w:r>
      <w:r>
        <w:rPr>
          <w:rFonts w:hint="eastAsia" w:ascii="Times New Roman" w:hAnsi="Times New Roman" w:eastAsia="楷体_GB2312" w:cs="楷体_GB2312"/>
          <w:b/>
          <w:snapToGrid w:val="0"/>
          <w:kern w:val="0"/>
          <w:sz w:val="32"/>
          <w:szCs w:val="32"/>
          <w:lang w:val="en-US" w:eastAsia="zh-CN"/>
        </w:rPr>
        <w:t>提升</w:t>
      </w:r>
      <w:r>
        <w:rPr>
          <w:rFonts w:hint="eastAsia" w:ascii="Times New Roman" w:hAnsi="Times New Roman" w:eastAsia="楷体_GB2312" w:cs="楷体_GB2312"/>
          <w:b/>
          <w:snapToGrid w:val="0"/>
          <w:kern w:val="0"/>
          <w:sz w:val="32"/>
          <w:szCs w:val="32"/>
        </w:rPr>
        <w:t>预算</w:t>
      </w:r>
      <w:r>
        <w:rPr>
          <w:rFonts w:hint="eastAsia" w:ascii="Times New Roman" w:hAnsi="Times New Roman" w:eastAsia="楷体_GB2312" w:cs="楷体_GB2312"/>
          <w:b/>
          <w:snapToGrid w:val="0"/>
          <w:kern w:val="0"/>
          <w:sz w:val="32"/>
          <w:szCs w:val="32"/>
          <w:lang w:val="en-US" w:eastAsia="zh-CN"/>
        </w:rPr>
        <w:t>编制科学</w:t>
      </w:r>
      <w:r>
        <w:rPr>
          <w:rFonts w:hint="eastAsia" w:ascii="Times New Roman" w:hAnsi="Times New Roman" w:eastAsia="楷体_GB2312" w:cs="楷体_GB2312"/>
          <w:b/>
          <w:snapToGrid w:val="0"/>
          <w:kern w:val="0"/>
          <w:sz w:val="32"/>
          <w:szCs w:val="32"/>
        </w:rPr>
        <w:t>性，把控预算执行进度</w:t>
      </w:r>
      <w:bookmarkEnd w:id="11"/>
    </w:p>
    <w:p>
      <w:pPr>
        <w:pStyle w:val="2"/>
        <w:ind w:firstLine="640" w:firstLineChars="200"/>
        <w:rPr>
          <w:rFonts w:ascii="Times New Roman" w:hAnsi="Times New Roman" w:eastAsia="仿宋_GB2312"/>
        </w:rPr>
      </w:pPr>
      <w:r>
        <w:rPr>
          <w:rFonts w:hint="eastAsia" w:ascii="Times New Roman" w:hAnsi="Times New Roman" w:eastAsia="仿宋_GB2312"/>
          <w:snapToGrid w:val="0"/>
          <w:kern w:val="0"/>
          <w:sz w:val="32"/>
          <w:szCs w:val="32"/>
        </w:rPr>
        <w:t>吕田镇政府2022年总体政策、项目等均具有合理性，财政资金投入无削减必要。预算执行的进度还要进一步加强把控。面对</w:t>
      </w:r>
      <w:r>
        <w:rPr>
          <w:rFonts w:ascii="Times New Roman" w:hAnsi="Times New Roman" w:eastAsia="仿宋_GB2312"/>
          <w:sz w:val="32"/>
          <w:szCs w:val="32"/>
        </w:rPr>
        <w:t>部分项目资金支付进度滞后</w:t>
      </w:r>
      <w:r>
        <w:rPr>
          <w:rFonts w:hint="eastAsia" w:ascii="Times New Roman" w:hAnsi="Times New Roman" w:eastAsia="仿宋_GB2312"/>
          <w:sz w:val="32"/>
          <w:szCs w:val="32"/>
        </w:rPr>
        <w:t>，以及</w:t>
      </w:r>
      <w:r>
        <w:rPr>
          <w:rFonts w:hint="eastAsia" w:ascii="Times New Roman" w:hAnsi="Times New Roman" w:eastAsia="仿宋_GB2312"/>
          <w:snapToGrid w:val="0"/>
          <w:kern w:val="0"/>
          <w:sz w:val="32"/>
          <w:szCs w:val="32"/>
        </w:rPr>
        <w:t>年初编制预算明显偏</w:t>
      </w:r>
      <w:r>
        <w:rPr>
          <w:rFonts w:hint="eastAsia" w:ascii="Times New Roman" w:hAnsi="Times New Roman" w:eastAsia="仿宋_GB2312"/>
          <w:snapToGrid w:val="0"/>
          <w:kern w:val="0"/>
          <w:sz w:val="32"/>
          <w:szCs w:val="32"/>
          <w:lang w:val="en-US" w:eastAsia="zh-CN"/>
        </w:rPr>
        <w:t>低</w:t>
      </w:r>
      <w:r>
        <w:rPr>
          <w:rFonts w:hint="eastAsia" w:ascii="Times New Roman" w:hAnsi="Times New Roman" w:eastAsia="仿宋_GB2312"/>
          <w:snapToGrid w:val="0"/>
          <w:kern w:val="0"/>
          <w:sz w:val="32"/>
          <w:szCs w:val="32"/>
        </w:rPr>
        <w:t>且结构不合理等问题，建议根据今年的实际情况，结合部门实际情况、对明年资金需求的展望，科学详细地确定后续年份的财政预算规模、资金投入结构、资金需求具体时间等，加强预算编制的</w:t>
      </w:r>
      <w:r>
        <w:rPr>
          <w:rFonts w:hint="eastAsia" w:ascii="Times New Roman" w:hAnsi="Times New Roman" w:eastAsia="仿宋_GB2312"/>
          <w:snapToGrid w:val="0"/>
          <w:kern w:val="0"/>
          <w:sz w:val="32"/>
          <w:szCs w:val="32"/>
          <w:lang w:val="en-US" w:eastAsia="zh-CN"/>
        </w:rPr>
        <w:t>科学性、</w:t>
      </w:r>
      <w:r>
        <w:rPr>
          <w:rFonts w:hint="eastAsia" w:ascii="Times New Roman" w:hAnsi="Times New Roman" w:eastAsia="仿宋_GB2312"/>
          <w:snapToGrid w:val="0"/>
          <w:kern w:val="0"/>
          <w:sz w:val="32"/>
          <w:szCs w:val="32"/>
        </w:rPr>
        <w:t>前瞻性、合理性，把控好预算执行进度，保障部门正常高效</w:t>
      </w:r>
      <w:r>
        <w:rPr>
          <w:rFonts w:hint="eastAsia" w:ascii="Times New Roman" w:hAnsi="Times New Roman" w:eastAsia="仿宋_GB2312"/>
          <w:snapToGrid w:val="0"/>
          <w:kern w:val="0"/>
          <w:sz w:val="32"/>
          <w:szCs w:val="32"/>
          <w:lang w:val="en-US" w:eastAsia="zh-CN"/>
        </w:rPr>
        <w:t>运转</w:t>
      </w:r>
      <w:r>
        <w:rPr>
          <w:rFonts w:hint="eastAsia" w:ascii="Times New Roman" w:hAnsi="Times New Roman" w:eastAsia="仿宋_GB2312"/>
          <w:snapToGrid w:val="0"/>
          <w:kern w:val="0"/>
          <w:sz w:val="32"/>
          <w:szCs w:val="32"/>
        </w:rPr>
        <w:t>。</w:t>
      </w:r>
    </w:p>
    <w:p>
      <w:pPr>
        <w:ind w:firstLine="643" w:firstLineChars="200"/>
        <w:outlineLvl w:val="1"/>
        <w:rPr>
          <w:rFonts w:hint="eastAsia" w:ascii="Times New Roman" w:hAnsi="Times New Roman" w:eastAsia="楷体_GB2312" w:cs="楷体_GB2312"/>
          <w:b/>
          <w:bCs/>
          <w:snapToGrid w:val="0"/>
          <w:kern w:val="0"/>
          <w:sz w:val="32"/>
          <w:szCs w:val="32"/>
        </w:rPr>
      </w:pPr>
      <w:bookmarkStart w:id="12" w:name="_Toc143700811"/>
      <w:r>
        <w:rPr>
          <w:rFonts w:hint="eastAsia" w:ascii="Times New Roman" w:hAnsi="Times New Roman" w:eastAsia="楷体_GB2312" w:cs="楷体_GB2312"/>
          <w:b/>
          <w:bCs/>
          <w:snapToGrid w:val="0"/>
          <w:kern w:val="0"/>
          <w:sz w:val="32"/>
          <w:szCs w:val="32"/>
        </w:rPr>
        <w:t>（二）</w:t>
      </w:r>
      <w:bookmarkEnd w:id="12"/>
      <w:r>
        <w:rPr>
          <w:rFonts w:hint="eastAsia" w:ascii="Times New Roman" w:hAnsi="Times New Roman" w:eastAsia="楷体_GB2312" w:cs="楷体_GB2312"/>
          <w:b/>
          <w:bCs/>
          <w:snapToGrid w:val="0"/>
          <w:kern w:val="0"/>
          <w:sz w:val="32"/>
          <w:szCs w:val="32"/>
        </w:rPr>
        <w:t>强化绩效管理意识，推进预算与绩效管理一体化</w:t>
      </w:r>
    </w:p>
    <w:p>
      <w:pPr>
        <w:pStyle w:val="2"/>
        <w:ind w:firstLine="640" w:firstLineChars="200"/>
        <w:rPr>
          <w:rFonts w:hint="eastAsia" w:ascii="Times New Roman" w:hAnsi="Times New Roman" w:eastAsia="仿宋_GB2312"/>
          <w:snapToGrid w:val="0"/>
          <w:kern w:val="0"/>
          <w:sz w:val="32"/>
          <w:szCs w:val="32"/>
        </w:rPr>
      </w:pPr>
      <w:r>
        <w:rPr>
          <w:rFonts w:hint="eastAsia" w:ascii="Times New Roman" w:hAnsi="Times New Roman" w:eastAsia="仿宋_GB2312"/>
          <w:snapToGrid w:val="0"/>
          <w:kern w:val="0"/>
          <w:sz w:val="32"/>
          <w:szCs w:val="32"/>
        </w:rPr>
        <w:t>吕田镇政府</w:t>
      </w:r>
      <w:r>
        <w:rPr>
          <w:rFonts w:hint="eastAsia" w:ascii="Times New Roman" w:hAnsi="Times New Roman" w:eastAsia="仿宋_GB2312"/>
          <w:snapToGrid w:val="0"/>
          <w:kern w:val="0"/>
          <w:sz w:val="32"/>
          <w:szCs w:val="32"/>
          <w:lang w:val="en-US" w:eastAsia="zh-CN"/>
        </w:rPr>
        <w:t>总体对预算绩效管理较为重视</w:t>
      </w:r>
      <w:r>
        <w:rPr>
          <w:rFonts w:hint="eastAsia" w:ascii="Times New Roman" w:hAnsi="Times New Roman" w:eastAsia="仿宋_GB2312"/>
          <w:snapToGrid w:val="0"/>
          <w:kern w:val="0"/>
          <w:sz w:val="32"/>
          <w:szCs w:val="32"/>
        </w:rPr>
        <w:t>，但部分干部仍缺少绩效管理的意识和绩效管理的相关技能，在思想上仍然停留在“重产出，轻绩效”的阶段，导致绩效管理制度没有得到有效落实，部门的绩效管理水平还有待提高。建议吕田镇政府立足本部门的绩效管理现状，从强化绩效管理意识做起，加强对干部的绩效管理理论和实操培训，引导干部在关注工作直接产出的同时更多思考工作后续的绩效，做好预算全过程绩效管理工作。</w:t>
      </w:r>
    </w:p>
    <w:p>
      <w:pPr>
        <w:pStyle w:val="2"/>
        <w:ind w:firstLine="640" w:firstLineChars="200"/>
        <w:rPr>
          <w:rFonts w:ascii="Times New Roman" w:hAnsi="Times New Roman"/>
        </w:rPr>
      </w:pPr>
      <w:r>
        <w:rPr>
          <w:rFonts w:hint="eastAsia" w:ascii="Times New Roman" w:hAnsi="Times New Roman" w:eastAsia="仿宋_GB2312"/>
          <w:snapToGrid w:val="0"/>
          <w:kern w:val="0"/>
          <w:sz w:val="32"/>
          <w:szCs w:val="32"/>
          <w:highlight w:val="none"/>
        </w:rPr>
        <w:t>吕田镇政府已制定绩效管理相关制度</w:t>
      </w:r>
      <w:r>
        <w:rPr>
          <w:rFonts w:hint="eastAsia" w:ascii="Times New Roman" w:hAnsi="Times New Roman" w:eastAsia="仿宋_GB2312"/>
          <w:snapToGrid w:val="0"/>
          <w:kern w:val="0"/>
          <w:sz w:val="32"/>
          <w:szCs w:val="32"/>
        </w:rPr>
        <w:t>，内容有涉及</w:t>
      </w:r>
      <w:r>
        <w:rPr>
          <w:rFonts w:hint="eastAsia" w:ascii="Times New Roman" w:hAnsi="Times New Roman" w:eastAsia="仿宋_GB2312"/>
          <w:sz w:val="32"/>
          <w:szCs w:val="32"/>
        </w:rPr>
        <w:t>绩效评价结果应用管理，</w:t>
      </w:r>
      <w:r>
        <w:rPr>
          <w:rFonts w:hint="eastAsia" w:ascii="Times New Roman" w:hAnsi="Times New Roman" w:eastAsia="仿宋_GB2312"/>
          <w:snapToGrid w:val="0"/>
          <w:kern w:val="0"/>
          <w:sz w:val="32"/>
          <w:szCs w:val="32"/>
        </w:rPr>
        <w:t>但是绩效评价结果与预算安排挂钩机制还较粗略，具体做法仅是将绩效评价结果作为预算绩效管理领导小组提出预算调整或编制下年度预算的参考依据。建议吕田镇政府</w:t>
      </w:r>
      <w:r>
        <w:rPr>
          <w:rFonts w:hint="eastAsia" w:ascii="Times New Roman" w:hAnsi="Times New Roman" w:eastAsia="仿宋_GB2312"/>
          <w:sz w:val="32"/>
          <w:szCs w:val="32"/>
        </w:rPr>
        <w:t>进一步深化绩效评价结果应用管理，推动</w:t>
      </w:r>
      <w:r>
        <w:rPr>
          <w:rFonts w:hint="eastAsia" w:ascii="Times New Roman" w:hAnsi="Times New Roman" w:eastAsia="仿宋_GB2312"/>
          <w:snapToGrid w:val="0"/>
          <w:kern w:val="0"/>
          <w:sz w:val="32"/>
          <w:szCs w:val="32"/>
        </w:rPr>
        <w:t>绩效评价结果与预算安排挂钩机制进一步细化，制定具体的绩效评价结果与预算安排挂钩方式方法，更充分地体现“花钱必问效”，确保财政资源利用高效、分配合理。</w:t>
      </w:r>
    </w:p>
    <w:p>
      <w:pPr>
        <w:ind w:firstLine="643" w:firstLineChars="200"/>
        <w:outlineLvl w:val="1"/>
        <w:rPr>
          <w:rFonts w:hint="eastAsia" w:ascii="Times New Roman" w:hAnsi="Times New Roman" w:eastAsia="楷体" w:cs="楷体"/>
          <w:b/>
          <w:bCs/>
          <w:snapToGrid w:val="0"/>
          <w:kern w:val="0"/>
          <w:sz w:val="32"/>
          <w:szCs w:val="32"/>
          <w:highlight w:val="yellow"/>
          <w:lang w:val="en-US" w:eastAsia="zh-CN"/>
        </w:rPr>
      </w:pPr>
      <w:bookmarkStart w:id="13" w:name="_Toc143700812"/>
      <w:r>
        <w:rPr>
          <w:rFonts w:hint="eastAsia" w:ascii="Times New Roman" w:hAnsi="Times New Roman" w:eastAsia="楷体" w:cs="楷体"/>
          <w:b/>
          <w:bCs/>
          <w:snapToGrid w:val="0"/>
          <w:kern w:val="0"/>
          <w:sz w:val="32"/>
          <w:szCs w:val="32"/>
        </w:rPr>
        <w:t>（三）</w:t>
      </w:r>
      <w:bookmarkEnd w:id="13"/>
      <w:r>
        <w:rPr>
          <w:rFonts w:hint="eastAsia" w:ascii="Times New Roman" w:hAnsi="Times New Roman" w:eastAsia="楷体" w:cs="楷体"/>
          <w:b/>
          <w:bCs/>
          <w:snapToGrid w:val="0"/>
          <w:kern w:val="0"/>
          <w:sz w:val="32"/>
          <w:szCs w:val="32"/>
          <w:highlight w:val="none"/>
          <w:lang w:val="en-US" w:eastAsia="zh-CN"/>
        </w:rPr>
        <w:t>增强监督考核力度</w:t>
      </w:r>
      <w:r>
        <w:rPr>
          <w:rFonts w:hint="eastAsia" w:ascii="Times New Roman" w:hAnsi="Times New Roman" w:eastAsia="楷体" w:cs="楷体"/>
          <w:b/>
          <w:bCs/>
          <w:snapToGrid w:val="0"/>
          <w:kern w:val="0"/>
          <w:sz w:val="32"/>
          <w:szCs w:val="32"/>
          <w:highlight w:val="none"/>
        </w:rPr>
        <w:t>，</w:t>
      </w:r>
      <w:r>
        <w:rPr>
          <w:rFonts w:hint="eastAsia" w:ascii="Times New Roman" w:hAnsi="Times New Roman" w:eastAsia="楷体" w:cs="楷体"/>
          <w:b/>
          <w:bCs/>
          <w:snapToGrid w:val="0"/>
          <w:kern w:val="0"/>
          <w:sz w:val="32"/>
          <w:szCs w:val="32"/>
          <w:highlight w:val="none"/>
          <w:lang w:val="en-US" w:eastAsia="zh-CN"/>
        </w:rPr>
        <w:t>实现</w:t>
      </w:r>
      <w:r>
        <w:rPr>
          <w:rFonts w:hint="eastAsia" w:ascii="Times New Roman" w:hAnsi="Times New Roman" w:eastAsia="楷体" w:cs="楷体"/>
          <w:b/>
          <w:bCs/>
          <w:snapToGrid w:val="0"/>
          <w:kern w:val="0"/>
          <w:sz w:val="32"/>
          <w:szCs w:val="32"/>
          <w:highlight w:val="none"/>
        </w:rPr>
        <w:t>内部闭环</w:t>
      </w:r>
      <w:r>
        <w:rPr>
          <w:rFonts w:hint="eastAsia" w:ascii="Times New Roman" w:hAnsi="Times New Roman" w:eastAsia="楷体" w:cs="楷体"/>
          <w:b/>
          <w:bCs/>
          <w:snapToGrid w:val="0"/>
          <w:kern w:val="0"/>
          <w:sz w:val="32"/>
          <w:szCs w:val="32"/>
          <w:highlight w:val="none"/>
          <w:lang w:val="en-US" w:eastAsia="zh-CN"/>
        </w:rPr>
        <w:t>管理</w:t>
      </w:r>
    </w:p>
    <w:p>
      <w:pPr>
        <w:ind w:firstLine="640" w:firstLineChars="200"/>
        <w:rPr>
          <w:rFonts w:hint="eastAsia" w:ascii="Times New Roman" w:hAnsi="Times New Roman" w:eastAsia="仿宋_GB2312" w:cs="Times New Roman"/>
          <w:snapToGrid w:val="0"/>
          <w:kern w:val="0"/>
          <w:sz w:val="32"/>
          <w:szCs w:val="32"/>
          <w:lang w:val="en-US" w:eastAsia="zh-CN"/>
        </w:rPr>
      </w:pPr>
      <w:r>
        <w:rPr>
          <w:rFonts w:hint="eastAsia" w:ascii="Times New Roman" w:hAnsi="Times New Roman" w:eastAsia="仿宋_GB2312" w:cs="Times New Roman"/>
          <w:snapToGrid w:val="0"/>
          <w:kern w:val="0"/>
          <w:sz w:val="32"/>
          <w:szCs w:val="32"/>
          <w:lang w:val="en-US" w:eastAsia="zh-CN"/>
        </w:rPr>
        <w:t>一是要做精做细制度执行的监督工作。吕田镇政府已建立较完善的管理制度，管理制度对各岗位职责也有较清晰的界定，但缺少制度执行监督方面的相关规定，导致部分制度执行的责任没有压实。建议吕田镇政府加强制度执行的监督工作，画出制度底线，亮明制度红线，保持制度执行落实“严”的主基调，真正将责任落实到人。</w:t>
      </w:r>
    </w:p>
    <w:p>
      <w:pPr>
        <w:ind w:firstLine="640" w:firstLineChars="200"/>
        <w:rPr>
          <w:rFonts w:hint="eastAsia" w:ascii="Times New Roman" w:hAnsi="Times New Roman" w:eastAsia="仿宋_GB2312" w:cs="Times New Roman"/>
          <w:snapToGrid w:val="0"/>
          <w:kern w:val="0"/>
          <w:sz w:val="32"/>
          <w:szCs w:val="32"/>
          <w:lang w:val="en-US" w:eastAsia="zh-CN"/>
        </w:rPr>
      </w:pPr>
      <w:r>
        <w:rPr>
          <w:rFonts w:hint="eastAsia" w:ascii="Times New Roman" w:hAnsi="Times New Roman" w:eastAsia="仿宋_GB2312" w:cs="Times New Roman"/>
          <w:snapToGrid w:val="0"/>
          <w:kern w:val="0"/>
          <w:sz w:val="32"/>
          <w:szCs w:val="32"/>
          <w:lang w:val="en-US" w:eastAsia="zh-CN"/>
        </w:rPr>
        <w:t>二是要建立健全制度执行的奖惩机制。吕田镇政府管理制度中仅有对工作职责的界定，缺少相应的奖惩机制和措施，不利于激发管理制度执行落实的积极性。建议吕田镇政府通过建立奖惩机制，将制度有效执行情况纳入到相关考核中，正反向激励相结合，配合日常监督机制，引导相关工作人员重视制度执行。</w:t>
      </w:r>
    </w:p>
    <w:p>
      <w:pPr>
        <w:pStyle w:val="2"/>
        <w:rPr>
          <w:rFonts w:hint="eastAsia"/>
        </w:rPr>
      </w:pPr>
    </w:p>
    <w:p>
      <w:pPr>
        <w:rPr>
          <w:rFonts w:ascii="仿宋_GB2312" w:hAnsi="仿宋_GB2312" w:eastAsia="仿宋_GB2312" w:cs="仿宋_GB2312"/>
          <w:b w:val="0"/>
          <w:bCs w:val="0"/>
          <w:color w:val="000000"/>
          <w:sz w:val="31"/>
          <w:szCs w:val="31"/>
        </w:rPr>
      </w:pPr>
    </w:p>
    <w:sectPr>
      <w:footerReference r:id="rId3" w:type="default"/>
      <w:pgSz w:w="11906" w:h="16838"/>
      <w:pgMar w:top="1440" w:right="1800" w:bottom="1440" w:left="1800"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7DA984"/>
    <w:multiLevelType w:val="singleLevel"/>
    <w:tmpl w:val="357DA984"/>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FhZjIyY2Y5YjIzZTQ1NzNhNzljOTQ0ZjdlMjdhY2EifQ=="/>
  </w:docVars>
  <w:rsids>
    <w:rsidRoot w:val="57580035"/>
    <w:rsid w:val="122559BA"/>
    <w:rsid w:val="197B4F68"/>
    <w:rsid w:val="1DD97567"/>
    <w:rsid w:val="20E95D13"/>
    <w:rsid w:val="2B911481"/>
    <w:rsid w:val="37B95FBD"/>
    <w:rsid w:val="491D0EA2"/>
    <w:rsid w:val="531D2B78"/>
    <w:rsid w:val="57580035"/>
    <w:rsid w:val="6C45464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qFormat="1" w:unhideWhenUsed="0" w:uiPriority="99"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99"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uiPriority w:val="0"/>
  </w:style>
  <w:style w:type="table" w:default="1" w:styleId="7">
    <w:name w:val="Normal Table"/>
    <w:semiHidden/>
    <w:uiPriority w:val="0"/>
    <w:tblPr>
      <w:tblLayout w:type="fixed"/>
      <w:tblCellMar>
        <w:top w:w="0" w:type="dxa"/>
        <w:left w:w="108" w:type="dxa"/>
        <w:bottom w:w="0" w:type="dxa"/>
        <w:right w:w="108" w:type="dxa"/>
      </w:tblCellMar>
    </w:tblPr>
  </w:style>
  <w:style w:type="paragraph" w:styleId="2">
    <w:name w:val="Normal Indent"/>
    <w:basedOn w:val="1"/>
    <w:next w:val="3"/>
    <w:qFormat/>
    <w:uiPriority w:val="0"/>
    <w:pPr>
      <w:ind w:firstLine="420" w:firstLineChars="200"/>
    </w:pPr>
  </w:style>
  <w:style w:type="paragraph" w:styleId="3">
    <w:name w:val="toc 4"/>
    <w:basedOn w:val="1"/>
    <w:next w:val="1"/>
    <w:qFormat/>
    <w:uiPriority w:val="0"/>
    <w:pPr>
      <w:ind w:left="1260" w:leftChars="6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footnote text"/>
    <w:basedOn w:val="1"/>
    <w:qFormat/>
    <w:uiPriority w:val="99"/>
    <w:pPr>
      <w:snapToGrid w:val="0"/>
      <w:jc w:val="left"/>
    </w:pPr>
    <w:rPr>
      <w:sz w:val="18"/>
      <w:szCs w:val="18"/>
    </w:rPr>
  </w:style>
  <w:style w:type="character" w:styleId="9">
    <w:name w:val="footnote reference"/>
    <w:qFormat/>
    <w:uiPriority w:val="99"/>
    <w:rPr>
      <w:vertAlign w:val="superscript"/>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12</TotalTime>
  <ScaleCrop>false</ScaleCrop>
  <LinksUpToDate>false</LinksUpToDate>
  <CharactersWithSpaces>0</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2023-09-21T06:56:00Z</dcterms:created>
  <dc:creator>陈鲜鲜</dc:creator>
  <cp:lastModifiedBy>文</cp:lastModifiedBy>
  <dcterms:modified xsi:type="dcterms:W3CDTF">2024-05-21T03:49:25Z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y fmtid="{D5CDD505-2E9C-101B-9397-08002B2CF9AE}" pid="3" name="ICV">
    <vt:lpwstr>DCB3331F24F64D2D9FE0A5E3849E4B34</vt:lpwstr>
  </property>
</Properties>
</file>