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atLeast"/>
        <w:jc w:val="center"/>
        <w:rPr>
          <w:rFonts w:hint="eastAsia" w:ascii="Times New Roman" w:hAnsi="Times New Roman" w:eastAsia="方正小标宋_GBK" w:cs="Times New Roman"/>
          <w:bCs/>
          <w:kern w:val="0"/>
          <w:sz w:val="36"/>
          <w:szCs w:val="36"/>
        </w:rPr>
      </w:pPr>
    </w:p>
    <w:p>
      <w:pPr>
        <w:adjustRightInd w:val="0"/>
        <w:snapToGrid w:val="0"/>
        <w:spacing w:line="560" w:lineRule="atLeast"/>
        <w:jc w:val="center"/>
        <w:rPr>
          <w:rFonts w:hint="eastAsia" w:ascii="方正小标宋_GBK" w:hAnsi="方正小标宋_GBK" w:eastAsia="方正小标宋_GBK" w:cs="方正小标宋_GBK"/>
          <w:bCs/>
          <w:kern w:val="0"/>
          <w:sz w:val="44"/>
          <w:szCs w:val="44"/>
        </w:rPr>
      </w:pPr>
      <w:r>
        <w:rPr>
          <w:rFonts w:hint="eastAsia" w:ascii="Times New Roman" w:hAnsi="Times New Roman" w:eastAsia="方正小标宋_GBK" w:cs="Times New Roman"/>
          <w:bCs/>
          <w:kern w:val="0"/>
          <w:sz w:val="44"/>
          <w:szCs w:val="44"/>
        </w:rPr>
        <w:t>太</w:t>
      </w:r>
      <w:r>
        <w:rPr>
          <w:rFonts w:hint="eastAsia" w:ascii="方正小标宋_GBK" w:hAnsi="方正小标宋_GBK" w:eastAsia="方正小标宋_GBK" w:cs="方正小标宋_GBK"/>
          <w:bCs/>
          <w:kern w:val="0"/>
          <w:sz w:val="44"/>
          <w:szCs w:val="44"/>
        </w:rPr>
        <w:t>平镇神岗片区105国道人行道护栏建设</w:t>
      </w:r>
    </w:p>
    <w:p>
      <w:pPr>
        <w:adjustRightInd w:val="0"/>
        <w:snapToGrid w:val="0"/>
        <w:spacing w:line="560" w:lineRule="atLeast"/>
        <w:jc w:val="center"/>
        <w:rPr>
          <w:rFonts w:hint="eastAsia" w:ascii="方正小标宋_GBK" w:hAnsi="方正小标宋_GBK" w:eastAsia="方正小标宋_GBK" w:cs="方正小标宋_GBK"/>
          <w:bCs/>
          <w:kern w:val="0"/>
          <w:sz w:val="44"/>
          <w:szCs w:val="44"/>
        </w:rPr>
      </w:pPr>
      <w:r>
        <w:rPr>
          <w:rFonts w:hint="eastAsia" w:ascii="方正小标宋_GBK" w:hAnsi="方正小标宋_GBK" w:eastAsia="方正小标宋_GBK" w:cs="方正小标宋_GBK"/>
          <w:bCs/>
          <w:kern w:val="0"/>
          <w:sz w:val="44"/>
          <w:szCs w:val="44"/>
        </w:rPr>
        <w:t>工程项目绩效复核简要报告</w:t>
      </w:r>
    </w:p>
    <w:p>
      <w:pPr>
        <w:jc w:val="center"/>
        <w:rPr>
          <w:rFonts w:eastAsia="仿宋_GB2312"/>
          <w:snapToGrid w:val="0"/>
          <w:kern w:val="0"/>
          <w:sz w:val="32"/>
          <w:szCs w:val="32"/>
        </w:rPr>
      </w:pPr>
      <w:r>
        <w:rPr>
          <w:rFonts w:hint="eastAsia" w:eastAsia="仿宋_GB2312"/>
          <w:snapToGrid w:val="0"/>
          <w:kern w:val="0"/>
          <w:sz w:val="32"/>
          <w:szCs w:val="32"/>
        </w:rPr>
        <w:t>天津中审联有限责任会计师事务所</w:t>
      </w:r>
      <w:bookmarkStart w:id="0" w:name="_Toc29133"/>
      <w:bookmarkStart w:id="1" w:name="_Toc21945"/>
      <w:bookmarkStart w:id="2" w:name="_Toc54364571"/>
      <w:bookmarkStart w:id="3" w:name="_Toc12794488"/>
      <w:bookmarkStart w:id="4" w:name="_Toc26130"/>
      <w:bookmarkStart w:id="5" w:name="_Toc6530"/>
      <w:bookmarkStart w:id="6" w:name="_Toc45111711"/>
      <w:bookmarkStart w:id="7" w:name="_Toc2979"/>
    </w:p>
    <w:p>
      <w:pPr>
        <w:jc w:val="center"/>
        <w:rPr>
          <w:rFonts w:ascii="黑体" w:hAnsi="黑体" w:eastAsia="黑体"/>
          <w:sz w:val="32"/>
          <w:szCs w:val="32"/>
        </w:rPr>
      </w:pPr>
    </w:p>
    <w:bookmarkEnd w:id="0"/>
    <w:bookmarkEnd w:id="1"/>
    <w:bookmarkEnd w:id="2"/>
    <w:bookmarkEnd w:id="3"/>
    <w:bookmarkEnd w:id="4"/>
    <w:bookmarkEnd w:id="5"/>
    <w:bookmarkEnd w:id="6"/>
    <w:bookmarkEnd w:id="7"/>
    <w:p>
      <w:pPr>
        <w:spacing w:line="56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根据《广州市从化区财政局关于开展 2022年财政支出第三方绩效评价工作的通知》的要求，广州市从化区财政局委托天津中审联有限责任会计师事务所对“太平镇神岗片区105国道人行道护栏建设工程”项目自评报告及相关材料进行复核。</w:t>
      </w:r>
    </w:p>
    <w:p>
      <w:pPr>
        <w:spacing w:line="56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复核意见是在审阅项目单位报送的自评材料和现场考察的基础上形成的，本次财政支出项目绩效分优、良、中、差四个等级，</w:t>
      </w:r>
      <w:r>
        <w:rPr>
          <w:rFonts w:hint="eastAsia" w:ascii="仿宋_GB2312" w:hAnsi="仿宋_GB2312" w:eastAsia="仿宋_GB2312" w:cs="仿宋_GB2312"/>
          <w:sz w:val="32"/>
          <w:szCs w:val="32"/>
          <w:lang w:val="en-US" w:eastAsia="zh-CN"/>
        </w:rPr>
        <w:t>自评复核</w:t>
      </w:r>
      <w:r>
        <w:rPr>
          <w:rFonts w:hint="eastAsia" w:ascii="仿宋_GB2312" w:hAnsi="仿宋_GB2312" w:eastAsia="仿宋_GB2312" w:cs="仿宋_GB2312"/>
          <w:sz w:val="32"/>
          <w:szCs w:val="32"/>
        </w:rPr>
        <w:t>时间为2021年度。</w:t>
      </w:r>
    </w:p>
    <w:p>
      <w:pPr>
        <w:spacing w:line="560" w:lineRule="atLeas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经复核，“太平镇神岗片区105国道人行道护栏建设工程”项目绩效等级为“良”。</w:t>
      </w:r>
    </w:p>
    <w:p>
      <w:pPr>
        <w:adjustRightInd w:val="0"/>
        <w:spacing w:line="560" w:lineRule="exact"/>
        <w:ind w:firstLine="640" w:firstLineChars="200"/>
        <w:outlineLvl w:val="0"/>
        <w:rPr>
          <w:rFonts w:ascii="Times New Roman" w:hAnsi="Times New Roman" w:eastAsia="黑体" w:cs="Times New Roman"/>
          <w:snapToGrid w:val="0"/>
          <w:kern w:val="0"/>
          <w:sz w:val="32"/>
          <w:szCs w:val="32"/>
        </w:rPr>
      </w:pPr>
      <w:r>
        <w:rPr>
          <w:rFonts w:hint="eastAsia" w:ascii="Times New Roman" w:hAnsi="Times New Roman" w:eastAsia="黑体" w:cs="Times New Roman"/>
          <w:snapToGrid w:val="0"/>
          <w:kern w:val="0"/>
          <w:sz w:val="32"/>
          <w:szCs w:val="32"/>
        </w:rPr>
        <w:t>一、项目基本情况</w:t>
      </w:r>
    </w:p>
    <w:p>
      <w:pPr>
        <w:widowControl/>
        <w:adjustRightInd w:val="0"/>
        <w:snapToGrid w:val="0"/>
        <w:spacing w:line="560" w:lineRule="exact"/>
        <w:ind w:firstLine="640" w:firstLineChars="200"/>
        <w:outlineLvl w:val="1"/>
        <w:rPr>
          <w:rFonts w:ascii="楷体" w:hAnsi="楷体" w:eastAsia="楷体" w:cs="楷体"/>
          <w:snapToGrid w:val="0"/>
          <w:kern w:val="0"/>
          <w:sz w:val="32"/>
          <w:szCs w:val="32"/>
        </w:rPr>
      </w:pPr>
      <w:r>
        <w:rPr>
          <w:rFonts w:hint="eastAsia" w:ascii="楷体" w:hAnsi="楷体" w:eastAsia="楷体" w:cs="楷体"/>
          <w:snapToGrid w:val="0"/>
          <w:kern w:val="0"/>
          <w:sz w:val="32"/>
          <w:szCs w:val="32"/>
        </w:rPr>
        <w:t>（一）项目基本情况</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人行道护栏作为城市的重要基础设施，与市民的生活密切相关，是提高人民群众出行便利性及安全性的重要基础。人行道护栏作为城市的组成部分，具有居多优势，可作为城市交警人员的辅助性工具，能够有效解决“人与车之间区域划分”的安全性难题，降低居民出行的危险性，提高城市交通的整体运行效率。该项目的实施，对方便居民生活，改善城市形象发挥了一定作用。</w:t>
      </w:r>
    </w:p>
    <w:p>
      <w:pPr>
        <w:widowControl/>
        <w:adjustRightInd w:val="0"/>
        <w:snapToGrid w:val="0"/>
        <w:spacing w:line="560" w:lineRule="exact"/>
        <w:ind w:firstLine="640" w:firstLineChars="200"/>
        <w:outlineLvl w:val="1"/>
        <w:rPr>
          <w:rFonts w:ascii="楷体" w:hAnsi="楷体" w:eastAsia="楷体" w:cs="楷体"/>
          <w:snapToGrid w:val="0"/>
          <w:kern w:val="0"/>
          <w:sz w:val="32"/>
          <w:szCs w:val="32"/>
        </w:rPr>
      </w:pPr>
      <w:r>
        <w:rPr>
          <w:rFonts w:hint="eastAsia" w:ascii="楷体" w:hAnsi="楷体" w:eastAsia="楷体" w:cs="楷体"/>
          <w:snapToGrid w:val="0"/>
          <w:kern w:val="0"/>
          <w:sz w:val="32"/>
          <w:szCs w:val="32"/>
        </w:rPr>
        <w:t>（二）项目资金情况</w:t>
      </w:r>
    </w:p>
    <w:p>
      <w:pPr>
        <w:adjustRightInd w:val="0"/>
        <w:snapToGrid w:val="0"/>
        <w:spacing w:line="56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镇街土地出让金、中心镇扶持政策返还指标录入申请表》显示105国道人行道护栏建设工程“申请录入指标”金额为302.77万元，年度预算执行数为302.69万元，根据被复核单位提供的项目明细表以及序时账发现实际支出数为302.70万元，其中建安费225.33万元，预算审核费1.63万元，设计费5.72万元，工程款70.01。资金实际指出率99.97%。</w:t>
      </w:r>
    </w:p>
    <w:p>
      <w:pPr>
        <w:adjustRightInd w:val="0"/>
        <w:spacing w:line="560" w:lineRule="exact"/>
        <w:ind w:firstLine="640" w:firstLineChars="200"/>
        <w:outlineLvl w:val="0"/>
        <w:rPr>
          <w:rFonts w:hint="eastAsia" w:ascii="黑体" w:hAnsi="黑体" w:eastAsia="黑体" w:cs="黑体"/>
          <w:snapToGrid w:val="0"/>
          <w:kern w:val="0"/>
          <w:sz w:val="32"/>
          <w:szCs w:val="32"/>
        </w:rPr>
      </w:pPr>
      <w:r>
        <w:rPr>
          <w:rFonts w:hint="eastAsia" w:ascii="黑体" w:hAnsi="黑体" w:eastAsia="黑体" w:cs="黑体"/>
          <w:snapToGrid w:val="0"/>
          <w:kern w:val="0"/>
          <w:sz w:val="32"/>
          <w:szCs w:val="32"/>
        </w:rPr>
        <w:t>二、项目绩效情况</w:t>
      </w:r>
      <w:bookmarkStart w:id="10" w:name="_GoBack"/>
      <w:bookmarkEnd w:id="10"/>
    </w:p>
    <w:p>
      <w:pPr>
        <w:widowControl/>
        <w:adjustRightInd w:val="0"/>
        <w:snapToGrid w:val="0"/>
        <w:spacing w:line="560" w:lineRule="exact"/>
        <w:ind w:firstLine="640" w:firstLineChars="200"/>
        <w:outlineLvl w:val="1"/>
        <w:rPr>
          <w:rFonts w:ascii="楷体" w:hAnsi="楷体" w:eastAsia="楷体" w:cs="楷体"/>
          <w:snapToGrid w:val="0"/>
          <w:kern w:val="0"/>
          <w:sz w:val="32"/>
          <w:szCs w:val="32"/>
        </w:rPr>
      </w:pPr>
      <w:r>
        <w:rPr>
          <w:rFonts w:hint="eastAsia" w:ascii="楷体" w:hAnsi="楷体" w:eastAsia="楷体" w:cs="楷体"/>
          <w:snapToGrid w:val="0"/>
          <w:kern w:val="0"/>
          <w:sz w:val="32"/>
          <w:szCs w:val="32"/>
        </w:rPr>
        <w:t>（一）绩效目标</w:t>
      </w:r>
    </w:p>
    <w:p>
      <w:pPr>
        <w:wordWrap w:val="0"/>
        <w:spacing w:line="560" w:lineRule="atLeast"/>
        <w:ind w:firstLine="640" w:firstLineChars="200"/>
        <w:rPr>
          <w:rFonts w:hint="eastAsia" w:ascii="仿宋_GB2312" w:hAnsi="仿宋_GB2312" w:eastAsia="仿宋_GB2312" w:cs="仿宋_GB2312"/>
          <w:snapToGrid w:val="0"/>
          <w:kern w:val="0"/>
          <w:sz w:val="32"/>
          <w:szCs w:val="32"/>
        </w:rPr>
      </w:pPr>
      <w:r>
        <w:rPr>
          <w:rFonts w:hint="eastAsia" w:ascii="仿宋_GB2312" w:hAnsi="仿宋_GB2312" w:eastAsia="仿宋_GB2312" w:cs="仿宋_GB2312"/>
          <w:sz w:val="32"/>
          <w:szCs w:val="32"/>
        </w:rPr>
        <w:t>为进一步完善太平镇神岗片区市政设施建设，提高人民群众出行便利性及安全性，在太平镇神岗墟及周边105国道人行道建设约5500米护栏。年度绩效指标：包括2个项目产出指标和2个绩效指标。根据</w:t>
      </w:r>
      <w:r>
        <w:rPr>
          <w:rFonts w:hint="eastAsia" w:ascii="仿宋_GB2312" w:hAnsi="仿宋_GB2312" w:eastAsia="仿宋_GB2312" w:cs="仿宋_GB2312"/>
          <w:snapToGrid w:val="0"/>
          <w:kern w:val="0"/>
          <w:sz w:val="32"/>
          <w:szCs w:val="32"/>
        </w:rPr>
        <w:t>广州市从化区太平镇人民政府提供的资料、现场核查，以上所设定的绩效目标和指标均已完成。</w:t>
      </w:r>
    </w:p>
    <w:p>
      <w:pPr>
        <w:spacing w:line="560" w:lineRule="atLeast"/>
        <w:ind w:firstLine="643" w:firstLineChars="200"/>
        <w:jc w:val="center"/>
        <w:rPr>
          <w:rFonts w:ascii="Times New Roman" w:hAnsi="Times New Roman" w:eastAsia="仿宋_GB2312" w:cs="Times New Roman"/>
          <w:b/>
          <w:bCs/>
          <w:snapToGrid w:val="0"/>
          <w:kern w:val="0"/>
          <w:sz w:val="32"/>
          <w:szCs w:val="32"/>
        </w:rPr>
      </w:pPr>
      <w:r>
        <w:rPr>
          <w:rFonts w:hint="eastAsia" w:ascii="Times New Roman" w:hAnsi="Times New Roman" w:eastAsia="仿宋_GB2312" w:cs="Times New Roman"/>
          <w:b/>
          <w:bCs/>
          <w:snapToGrid w:val="0"/>
          <w:kern w:val="0"/>
          <w:sz w:val="32"/>
          <w:szCs w:val="32"/>
        </w:rPr>
        <w:t>表1</w:t>
      </w:r>
      <w:r>
        <w:rPr>
          <w:rFonts w:ascii="Times New Roman" w:hAnsi="Times New Roman" w:eastAsia="仿宋_GB2312" w:cs="Times New Roman"/>
          <w:b/>
          <w:bCs/>
          <w:snapToGrid w:val="0"/>
          <w:kern w:val="0"/>
          <w:sz w:val="32"/>
          <w:szCs w:val="32"/>
        </w:rPr>
        <w:t xml:space="preserve"> </w:t>
      </w:r>
      <w:r>
        <w:rPr>
          <w:rFonts w:hint="eastAsia" w:ascii="Times New Roman" w:hAnsi="Times New Roman" w:eastAsia="仿宋_GB2312" w:cs="Times New Roman"/>
          <w:b/>
          <w:bCs/>
          <w:snapToGrid w:val="0"/>
          <w:kern w:val="0"/>
          <w:sz w:val="32"/>
          <w:szCs w:val="32"/>
        </w:rPr>
        <w:t>项目绩效指标目标值及实现值</w:t>
      </w:r>
    </w:p>
    <w:tbl>
      <w:tblPr>
        <w:tblStyle w:val="5"/>
        <w:tblW w:w="8522" w:type="dxa"/>
        <w:tblInd w:w="0" w:type="dxa"/>
        <w:tblLayout w:type="fixed"/>
        <w:tblCellMar>
          <w:top w:w="0" w:type="dxa"/>
          <w:left w:w="108" w:type="dxa"/>
          <w:bottom w:w="0" w:type="dxa"/>
          <w:right w:w="108" w:type="dxa"/>
        </w:tblCellMar>
      </w:tblPr>
      <w:tblGrid>
        <w:gridCol w:w="5077"/>
        <w:gridCol w:w="1723"/>
        <w:gridCol w:w="1722"/>
      </w:tblGrid>
      <w:tr>
        <w:tblPrEx>
          <w:tblLayout w:type="fixed"/>
          <w:tblCellMar>
            <w:top w:w="0" w:type="dxa"/>
            <w:left w:w="108" w:type="dxa"/>
            <w:bottom w:w="0" w:type="dxa"/>
            <w:right w:w="108" w:type="dxa"/>
          </w:tblCellMar>
        </w:tblPrEx>
        <w:trPr>
          <w:trHeight w:val="660" w:hRule="atLeast"/>
          <w:tblHeader/>
        </w:trPr>
        <w:tc>
          <w:tcPr>
            <w:tcW w:w="507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指标名称</w:t>
            </w:r>
          </w:p>
        </w:tc>
        <w:tc>
          <w:tcPr>
            <w:tcW w:w="172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目标值</w:t>
            </w:r>
          </w:p>
        </w:tc>
        <w:tc>
          <w:tcPr>
            <w:tcW w:w="172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b/>
                <w:bCs/>
                <w:kern w:val="0"/>
                <w:sz w:val="24"/>
                <w:szCs w:val="24"/>
              </w:rPr>
              <w:t>实现完成值</w:t>
            </w:r>
          </w:p>
        </w:tc>
      </w:tr>
      <w:tr>
        <w:tblPrEx>
          <w:tblLayout w:type="fixed"/>
          <w:tblCellMar>
            <w:top w:w="0" w:type="dxa"/>
            <w:left w:w="108" w:type="dxa"/>
            <w:bottom w:w="0" w:type="dxa"/>
            <w:right w:w="108" w:type="dxa"/>
          </w:tblCellMar>
        </w:tblPrEx>
        <w:trPr>
          <w:trHeight w:val="660" w:hRule="atLeast"/>
        </w:trPr>
        <w:tc>
          <w:tcPr>
            <w:tcW w:w="507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监理覆盖率</w:t>
            </w:r>
          </w:p>
        </w:tc>
        <w:tc>
          <w:tcPr>
            <w:tcW w:w="172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172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r>
      <w:tr>
        <w:tblPrEx>
          <w:tblLayout w:type="fixed"/>
          <w:tblCellMar>
            <w:top w:w="0" w:type="dxa"/>
            <w:left w:w="108" w:type="dxa"/>
            <w:bottom w:w="0" w:type="dxa"/>
            <w:right w:w="108" w:type="dxa"/>
          </w:tblCellMar>
        </w:tblPrEx>
        <w:trPr>
          <w:trHeight w:val="660" w:hRule="atLeast"/>
        </w:trPr>
        <w:tc>
          <w:tcPr>
            <w:tcW w:w="507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工程验收通过率</w:t>
            </w:r>
          </w:p>
        </w:tc>
        <w:tc>
          <w:tcPr>
            <w:tcW w:w="17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17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r>
      <w:tr>
        <w:tblPrEx>
          <w:tblLayout w:type="fixed"/>
          <w:tblCellMar>
            <w:top w:w="0" w:type="dxa"/>
            <w:left w:w="108" w:type="dxa"/>
            <w:bottom w:w="0" w:type="dxa"/>
            <w:right w:w="108" w:type="dxa"/>
          </w:tblCellMar>
        </w:tblPrEx>
        <w:trPr>
          <w:trHeight w:val="499" w:hRule="atLeast"/>
        </w:trPr>
        <w:tc>
          <w:tcPr>
            <w:tcW w:w="507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工程施工过程中安全事故发生次数</w:t>
            </w:r>
          </w:p>
        </w:tc>
        <w:tc>
          <w:tcPr>
            <w:tcW w:w="17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0次</w:t>
            </w:r>
          </w:p>
        </w:tc>
        <w:tc>
          <w:tcPr>
            <w:tcW w:w="17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0次</w:t>
            </w:r>
          </w:p>
        </w:tc>
      </w:tr>
      <w:tr>
        <w:tblPrEx>
          <w:tblLayout w:type="fixed"/>
          <w:tblCellMar>
            <w:top w:w="0" w:type="dxa"/>
            <w:left w:w="108" w:type="dxa"/>
            <w:bottom w:w="0" w:type="dxa"/>
            <w:right w:w="108" w:type="dxa"/>
          </w:tblCellMar>
        </w:tblPrEx>
        <w:trPr>
          <w:trHeight w:val="780" w:hRule="atLeast"/>
        </w:trPr>
        <w:tc>
          <w:tcPr>
            <w:tcW w:w="5077"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投诉有效处理率</w:t>
            </w:r>
          </w:p>
        </w:tc>
        <w:tc>
          <w:tcPr>
            <w:tcW w:w="17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90%或以上</w:t>
            </w:r>
          </w:p>
        </w:tc>
        <w:tc>
          <w:tcPr>
            <w:tcW w:w="17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90%或以上</w:t>
            </w:r>
          </w:p>
        </w:tc>
      </w:tr>
    </w:tbl>
    <w:p>
      <w:pPr>
        <w:adjustRightInd w:val="0"/>
        <w:snapToGrid w:val="0"/>
        <w:spacing w:line="560" w:lineRule="exact"/>
        <w:ind w:firstLine="640" w:firstLineChars="200"/>
        <w:outlineLvl w:val="1"/>
        <w:rPr>
          <w:rFonts w:ascii="楷体" w:hAnsi="楷体" w:eastAsia="楷体" w:cs="楷体"/>
          <w:snapToGrid w:val="0"/>
          <w:kern w:val="0"/>
          <w:sz w:val="32"/>
          <w:szCs w:val="32"/>
        </w:rPr>
      </w:pPr>
      <w:r>
        <w:rPr>
          <w:rFonts w:hint="eastAsia" w:ascii="楷体" w:hAnsi="楷体" w:eastAsia="楷体" w:cs="楷体"/>
          <w:snapToGrid w:val="0"/>
          <w:kern w:val="0"/>
          <w:sz w:val="32"/>
          <w:szCs w:val="32"/>
        </w:rPr>
        <w:t>（二）主要绩效</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太平镇神岗片区105国道项目实施前人行道与车辆行驶道未进行隔离划分，经常存在机动车辆行驶进人行道或压道行驶的情况，通过本次安装人行道护栏项目，对机动车和行人进行区分隔离。护栏安装完工之后，已杜绝机动车辆在人行道行驶、跨车道行驶、借道掉头等情况的发生，同时也阻拦了行人横跨马路等不良行为，有效的提高了道路交通的安全性，提升了人民群众出行的便利性，保障了人民群众的生命安全。</w:t>
      </w:r>
    </w:p>
    <w:p>
      <w:pPr>
        <w:adjustRightInd w:val="0"/>
        <w:spacing w:line="560" w:lineRule="exact"/>
        <w:ind w:firstLine="640" w:firstLineChars="200"/>
        <w:outlineLvl w:val="0"/>
        <w:rPr>
          <w:rFonts w:ascii="Times New Roman" w:hAnsi="Times New Roman" w:eastAsia="黑体" w:cs="Times New Roman"/>
          <w:snapToGrid w:val="0"/>
          <w:kern w:val="0"/>
          <w:sz w:val="32"/>
          <w:szCs w:val="32"/>
        </w:rPr>
      </w:pPr>
      <w:r>
        <w:rPr>
          <w:rFonts w:hint="eastAsia" w:ascii="Times New Roman" w:hAnsi="Times New Roman" w:eastAsia="黑体" w:cs="Times New Roman"/>
          <w:snapToGrid w:val="0"/>
          <w:kern w:val="0"/>
          <w:sz w:val="32"/>
          <w:szCs w:val="32"/>
        </w:rPr>
        <w:t>三、</w:t>
      </w:r>
      <w:r>
        <w:rPr>
          <w:rFonts w:ascii="Times New Roman" w:hAnsi="Times New Roman" w:eastAsia="黑体" w:cs="Times New Roman"/>
          <w:snapToGrid w:val="0"/>
          <w:kern w:val="0"/>
          <w:sz w:val="32"/>
          <w:szCs w:val="32"/>
        </w:rPr>
        <w:t>存在的问题</w:t>
      </w:r>
      <w:r>
        <w:rPr>
          <w:rFonts w:hint="eastAsia" w:ascii="Times New Roman" w:hAnsi="Times New Roman" w:eastAsia="黑体" w:cs="Times New Roman"/>
          <w:snapToGrid w:val="0"/>
          <w:kern w:val="0"/>
          <w:sz w:val="32"/>
          <w:szCs w:val="32"/>
        </w:rPr>
        <w:t>及建议</w:t>
      </w:r>
    </w:p>
    <w:p>
      <w:pPr>
        <w:adjustRightInd w:val="0"/>
        <w:spacing w:line="560" w:lineRule="exact"/>
        <w:ind w:firstLine="640" w:firstLineChars="200"/>
        <w:outlineLvl w:val="1"/>
        <w:rPr>
          <w:rFonts w:ascii="楷体" w:hAnsi="楷体" w:eastAsia="楷体" w:cs="楷体"/>
          <w:snapToGrid w:val="0"/>
          <w:kern w:val="0"/>
          <w:sz w:val="32"/>
          <w:szCs w:val="32"/>
        </w:rPr>
      </w:pPr>
      <w:r>
        <w:rPr>
          <w:rFonts w:hint="eastAsia" w:ascii="楷体" w:hAnsi="楷体" w:eastAsia="楷体" w:cs="楷体"/>
          <w:snapToGrid w:val="0"/>
          <w:kern w:val="0"/>
          <w:sz w:val="32"/>
          <w:szCs w:val="32"/>
        </w:rPr>
        <w:t>（一）存在问题</w:t>
      </w:r>
    </w:p>
    <w:p>
      <w:pPr>
        <w:ind w:firstLine="640" w:firstLineChars="200"/>
        <w:outlineLvl w:val="2"/>
        <w:rPr>
          <w:rFonts w:hint="eastAsia" w:ascii="仿宋_GB2312" w:hAnsi="仿宋_GB2312" w:eastAsia="仿宋_GB2312" w:cs="仿宋_GB2312"/>
          <w:sz w:val="32"/>
          <w:szCs w:val="32"/>
        </w:rPr>
      </w:pPr>
      <w:bookmarkStart w:id="8" w:name="_Toc113443087"/>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人行道护栏绩效指标设置有待完善</w:t>
      </w:r>
      <w:bookmarkEnd w:id="8"/>
    </w:p>
    <w:p>
      <w:pPr>
        <w:widowControl/>
        <w:spacing w:line="360" w:lineRule="auto"/>
        <w:ind w:firstLine="720" w:firstLineChars="225"/>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广州市从化区太平镇人民政府在本次评价期内制定了2021年度项目绩效目标，其目标设置主要为监理覆盖率、工程验收通过率等内容，其中对人行道护栏的后期使用维护保障、用户的满意率等方面未设置相应的绩效指标。</w:t>
      </w:r>
    </w:p>
    <w:p>
      <w:pPr>
        <w:adjustRightInd w:val="0"/>
        <w:spacing w:line="560" w:lineRule="exact"/>
        <w:ind w:firstLine="640" w:firstLineChars="200"/>
        <w:outlineLvl w:val="1"/>
        <w:rPr>
          <w:rFonts w:ascii="楷体" w:hAnsi="楷体" w:eastAsia="楷体" w:cs="楷体"/>
          <w:snapToGrid w:val="0"/>
          <w:kern w:val="0"/>
          <w:sz w:val="32"/>
          <w:szCs w:val="32"/>
        </w:rPr>
      </w:pPr>
      <w:r>
        <w:rPr>
          <w:rFonts w:hint="eastAsia" w:ascii="楷体" w:hAnsi="楷体" w:eastAsia="楷体" w:cs="楷体"/>
          <w:snapToGrid w:val="0"/>
          <w:kern w:val="0"/>
          <w:sz w:val="32"/>
          <w:szCs w:val="32"/>
        </w:rPr>
        <w:t>（二）相关建议</w:t>
      </w:r>
    </w:p>
    <w:p>
      <w:pPr>
        <w:ind w:firstLine="640" w:firstLineChars="200"/>
        <w:outlineLvl w:val="2"/>
        <w:rPr>
          <w:rFonts w:hint="eastAsia" w:ascii="仿宋_GB2312" w:hAnsi="仿宋_GB2312" w:eastAsia="仿宋_GB2312" w:cs="仿宋_GB2312"/>
          <w:sz w:val="32"/>
          <w:szCs w:val="32"/>
        </w:rPr>
      </w:pPr>
      <w:bookmarkStart w:id="9" w:name="_Toc113443090"/>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进一步细化项目建设考核制度</w:t>
      </w:r>
      <w:bookmarkEnd w:id="9"/>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进一步加强人行道护栏考核和管理制度，尤其是针对人行道护栏后期维护效果以及使用满意度的考核制度，更改机制，细化年度绩效目标，可以增加人行道护栏的后期维护保障方面指标以及注重用户使用的满意情况指标，建立合理的用户反馈机制，确保人行道护栏建设、管理更加有效的进行。 </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E2ZTA1ZTZhOTBjNWU4NTM2Zjg2MDY4MjAyODM4OTgifQ=="/>
  </w:docVars>
  <w:rsids>
    <w:rsidRoot w:val="00882DBF"/>
    <w:rsid w:val="0007290C"/>
    <w:rsid w:val="00085744"/>
    <w:rsid w:val="000B687A"/>
    <w:rsid w:val="001018AD"/>
    <w:rsid w:val="00115816"/>
    <w:rsid w:val="002456D5"/>
    <w:rsid w:val="002A4B93"/>
    <w:rsid w:val="00305B63"/>
    <w:rsid w:val="0036287C"/>
    <w:rsid w:val="00385528"/>
    <w:rsid w:val="00412358"/>
    <w:rsid w:val="004D7DCF"/>
    <w:rsid w:val="005E1DBD"/>
    <w:rsid w:val="0068148A"/>
    <w:rsid w:val="00882DBF"/>
    <w:rsid w:val="00920BC6"/>
    <w:rsid w:val="00AB7718"/>
    <w:rsid w:val="00B25A12"/>
    <w:rsid w:val="00BD0F1A"/>
    <w:rsid w:val="00C92D39"/>
    <w:rsid w:val="35561C1F"/>
    <w:rsid w:val="42844927"/>
    <w:rsid w:val="47B02985"/>
    <w:rsid w:val="61B72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9"/>
    <w:qFormat/>
    <w:uiPriority w:val="0"/>
    <w:pPr>
      <w:keepNext/>
      <w:keepLines/>
      <w:spacing w:before="260" w:after="260" w:line="413" w:lineRule="auto"/>
      <w:outlineLvl w:val="1"/>
    </w:pPr>
    <w:rPr>
      <w:rFonts w:ascii="Arial" w:hAnsi="Arial" w:eastAsia="黑体" w:cs="Times New Roman"/>
      <w:b/>
      <w:sz w:val="32"/>
      <w:szCs w:val="24"/>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标题 2 字符"/>
    <w:basedOn w:val="6"/>
    <w:link w:val="2"/>
    <w:qFormat/>
    <w:uiPriority w:val="0"/>
    <w:rPr>
      <w:rFonts w:ascii="Arial" w:hAnsi="Arial" w:eastAsia="黑体" w:cs="Times New Roman"/>
      <w:b/>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207</Words>
  <Characters>1184</Characters>
  <Lines>9</Lines>
  <Paragraphs>2</Paragraphs>
  <TotalTime>27</TotalTime>
  <ScaleCrop>false</ScaleCrop>
  <LinksUpToDate>false</LinksUpToDate>
  <CharactersWithSpaces>1389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2022-09-13T13:00:00Z</dcterms:created>
  <dc:creator>苏 浩</dc:creator>
  <cp:lastModifiedBy>区财政局</cp:lastModifiedBy>
  <dcterms:modified xsi:type="dcterms:W3CDTF">2022-10-08T11:01:16Z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87558B85702A47D19D4DB612D6FDC05E</vt:lpwstr>
  </property>
</Properties>
</file>