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hint="eastAsia" w:ascii="方正小标宋_GBK" w:hAnsi="方正小标宋_GBK" w:eastAsia="方正小标宋_GBK" w:cs="方正小标宋_GBK"/>
          <w:b w:val="0"/>
          <w:bCs w:val="0"/>
          <w:sz w:val="44"/>
          <w:szCs w:val="44"/>
          <w:lang w:eastAsia="zh-Hans"/>
        </w:rPr>
      </w:pPr>
      <w:r>
        <w:rPr>
          <w:rFonts w:hint="eastAsia" w:ascii="方正小标宋_GBK" w:hAnsi="方正小标宋_GBK" w:eastAsia="方正小标宋_GBK" w:cs="方正小标宋_GBK"/>
          <w:b w:val="0"/>
          <w:bCs w:val="0"/>
          <w:sz w:val="44"/>
          <w:szCs w:val="44"/>
        </w:rPr>
        <w:t>2021年</w:t>
      </w:r>
      <w:r>
        <w:rPr>
          <w:rFonts w:hint="eastAsia" w:ascii="方正小标宋_GBK" w:hAnsi="方正小标宋_GBK" w:eastAsia="方正小标宋_GBK" w:cs="方正小标宋_GBK"/>
          <w:b w:val="0"/>
          <w:bCs w:val="0"/>
          <w:sz w:val="44"/>
          <w:szCs w:val="44"/>
          <w:lang w:eastAsia="zh-Hans"/>
        </w:rPr>
        <w:t>广州市规划和自然资源局从化区</w:t>
      </w:r>
    </w:p>
    <w:p>
      <w:pPr>
        <w:ind w:firstLine="0" w:firstLineChars="0"/>
        <w:jc w:val="center"/>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lang w:eastAsia="zh-Hans"/>
        </w:rPr>
        <w:t>分局基本农田保护和建设资金</w:t>
      </w:r>
      <w:r>
        <w:rPr>
          <w:rFonts w:hint="eastAsia" w:ascii="方正小标宋_GBK" w:hAnsi="方正小标宋_GBK" w:eastAsia="方正小标宋_GBK" w:cs="方正小标宋_GBK"/>
          <w:b w:val="0"/>
          <w:bCs w:val="0"/>
          <w:sz w:val="44"/>
          <w:szCs w:val="44"/>
        </w:rPr>
        <w:t>项目</w:t>
      </w:r>
    </w:p>
    <w:p>
      <w:pPr>
        <w:ind w:firstLine="0" w:firstLineChars="0"/>
        <w:jc w:val="center"/>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绩效自评复核简要报告</w:t>
      </w:r>
    </w:p>
    <w:p>
      <w:pPr>
        <w:ind w:firstLine="960" w:firstLineChars="300"/>
        <w:jc w:val="center"/>
        <w:rPr>
          <w:rFonts w:hint="eastAsia" w:ascii="黑体" w:hAnsi="黑体" w:eastAsia="黑体" w:cs="黑体"/>
          <w:bCs/>
          <w:color w:val="4F81BD"/>
          <w:szCs w:val="32"/>
        </w:rPr>
      </w:pPr>
    </w:p>
    <w:p>
      <w:pPr>
        <w:ind w:firstLine="960" w:firstLineChars="300"/>
        <w:jc w:val="center"/>
        <w:rPr>
          <w:rFonts w:ascii="仿宋_GB2312" w:hAnsi="仿宋_GB2312" w:cs="仿宋_GB2312"/>
          <w:bCs/>
          <w:szCs w:val="32"/>
        </w:rPr>
      </w:pPr>
      <w:r>
        <w:rPr>
          <w:rFonts w:hint="eastAsia" w:ascii="黑体" w:hAnsi="黑体" w:eastAsia="黑体" w:cs="黑体"/>
          <w:bCs/>
          <w:color w:val="4F81BD"/>
          <w:szCs w:val="32"/>
        </w:rPr>
        <w:t xml:space="preserve"> </w:t>
      </w:r>
      <w:r>
        <w:rPr>
          <w:rFonts w:hint="eastAsia" w:ascii="仿宋_GB2312" w:hAnsi="仿宋_GB2312" w:cs="仿宋_GB2312"/>
          <w:bCs/>
          <w:szCs w:val="32"/>
        </w:rPr>
        <w:t>广东诚安信会计师事务所（特殊普通合伙）</w:t>
      </w:r>
    </w:p>
    <w:p>
      <w:pPr>
        <w:pStyle w:val="2"/>
      </w:pPr>
    </w:p>
    <w:p>
      <w:pPr>
        <w:pStyle w:val="3"/>
        <w:numPr>
          <w:ilvl w:val="0"/>
          <w:numId w:val="1"/>
        </w:numPr>
        <w:ind w:firstLine="640"/>
      </w:pPr>
      <w:r>
        <w:rPr>
          <w:rFonts w:hint="eastAsia"/>
        </w:rPr>
        <w:t>复核概况</w:t>
      </w:r>
    </w:p>
    <w:p>
      <w:pPr>
        <w:ind w:firstLine="640"/>
      </w:pPr>
      <w:r>
        <w:rPr>
          <w:rFonts w:hint="eastAsia"/>
        </w:rPr>
        <w:t>受广州市从化区财政局委托，广东诚安信会计师事务所（特殊普通合伙）对2021年广州市规划和自然资源局从化区分局基本农田保护和建设资金项目的绩效自评情况实施复核工作，形成复核报告。</w:t>
      </w:r>
      <w:bookmarkStart w:id="1" w:name="_GoBack"/>
      <w:bookmarkEnd w:id="1"/>
    </w:p>
    <w:p>
      <w:pPr>
        <w:ind w:firstLine="640"/>
      </w:pPr>
      <w:r>
        <w:rPr>
          <w:rFonts w:hint="eastAsia"/>
        </w:rPr>
        <w:t>经复核，本项目绩效评价综合</w:t>
      </w:r>
      <w:r>
        <w:t>得分</w:t>
      </w:r>
      <w:r>
        <w:rPr>
          <w:rFonts w:hint="eastAsia"/>
        </w:rPr>
        <w:t>为88.48</w:t>
      </w:r>
      <w:r>
        <w:t>分</w:t>
      </w:r>
      <w:r>
        <w:rPr>
          <w:rFonts w:hint="eastAsia"/>
        </w:rPr>
        <w:t>，</w:t>
      </w:r>
      <w:r>
        <w:t>绩效等级为“</w:t>
      </w:r>
      <w:r>
        <w:rPr>
          <w:rFonts w:hint="eastAsia"/>
        </w:rPr>
        <w:t>良</w:t>
      </w:r>
      <w:r>
        <w:t>”。</w:t>
      </w:r>
    </w:p>
    <w:p>
      <w:pPr>
        <w:pStyle w:val="4"/>
        <w:numPr>
          <w:ilvl w:val="0"/>
          <w:numId w:val="2"/>
        </w:numPr>
        <w:ind w:firstLine="640"/>
      </w:pPr>
      <w:r>
        <w:rPr>
          <w:rFonts w:hint="eastAsia"/>
        </w:rPr>
        <w:t>项目情况</w:t>
      </w:r>
    </w:p>
    <w:p>
      <w:pPr>
        <w:ind w:firstLine="640"/>
      </w:pPr>
      <w:r>
        <w:rPr>
          <w:rFonts w:hint="eastAsia"/>
        </w:rPr>
        <w:t>为更好落实永久基本农田保护任务，建立永久基本农田保护长效激励机制，2021年广州市规划和自然资源局从化区分局根据上级要求及相关规范文件，负责核定从化区永久基本农田保护面积，及时制定补贴资金分配方案并及时将补贴资金分解下达至补贴对象。</w:t>
      </w:r>
    </w:p>
    <w:p>
      <w:pPr>
        <w:ind w:firstLine="640"/>
      </w:pPr>
      <w:r>
        <w:rPr>
          <w:rFonts w:hint="eastAsia"/>
        </w:rPr>
        <w:t>2021年度该项目主要工作目标为提高有关单位和农户保护基本农田的积极性，完善基本农田经济补偿机制。具体内容为发放基本农田保护补贴资金，用于永久基本农田后续管护、农村土地整治、农村集体经济组织成员参加社会养老保险和社会医疗保险等支出。经其成员大会或者成员代表大会决定，可以将补贴资金用于其他用途；发放到农户的补贴资金，由农户自行支配。</w:t>
      </w:r>
    </w:p>
    <w:p>
      <w:pPr>
        <w:pStyle w:val="4"/>
        <w:numPr>
          <w:ilvl w:val="0"/>
          <w:numId w:val="2"/>
        </w:numPr>
        <w:ind w:firstLine="640"/>
      </w:pPr>
      <w:r>
        <w:rPr>
          <w:rFonts w:hint="eastAsia"/>
        </w:rPr>
        <w:t>项目资金情况</w:t>
      </w:r>
    </w:p>
    <w:p>
      <w:pPr>
        <w:ind w:firstLine="640"/>
      </w:pPr>
      <w:r>
        <w:rPr>
          <w:rFonts w:hint="eastAsia"/>
        </w:rPr>
        <w:t>该项目2021年预算金额为5,242.06万元，全年实际支出5,179万元，预算完成率98.80%。</w:t>
      </w:r>
      <w:r>
        <w:t>主要支出内容包括：从化区街口街、城郊街、江浦街、温泉镇、鳌头镇、良口镇、吕田镇、太平镇等基本农田保护补贴资金经费及各镇街发放资金工作经费。</w:t>
      </w:r>
    </w:p>
    <w:p>
      <w:pPr>
        <w:pStyle w:val="3"/>
        <w:ind w:firstLine="640"/>
      </w:pPr>
      <w:r>
        <w:rPr>
          <w:rFonts w:hint="eastAsia"/>
        </w:rPr>
        <w:t>二、项目绩效目标</w:t>
      </w:r>
    </w:p>
    <w:p>
      <w:pPr>
        <w:ind w:firstLine="640"/>
      </w:pPr>
      <w:r>
        <w:rPr>
          <w:rFonts w:hint="eastAsia"/>
        </w:rPr>
        <w:t>该项目2021年的绩效目标为：</w:t>
      </w:r>
      <w:r>
        <w:t>项目绩效总目标</w:t>
      </w:r>
      <w:r>
        <w:rPr>
          <w:rFonts w:hint="eastAsia"/>
        </w:rPr>
        <w:t>为</w:t>
      </w:r>
      <w:r>
        <w:t>提高</w:t>
      </w:r>
      <w:r>
        <w:rPr>
          <w:rFonts w:hint="eastAsia"/>
        </w:rPr>
        <w:t>从化区</w:t>
      </w:r>
      <w:r>
        <w:t>有关单位和农户保护基本农田的积极性，完善基本农田经济补偿机制等。</w:t>
      </w:r>
    </w:p>
    <w:p>
      <w:pPr>
        <w:ind w:firstLine="640"/>
      </w:pPr>
      <w:bookmarkStart w:id="0" w:name="_Hlk115428017"/>
      <w:r>
        <w:rPr>
          <w:rFonts w:hint="eastAsia"/>
        </w:rPr>
        <w:t>单位</w:t>
      </w:r>
      <w:r>
        <w:t>共设置</w:t>
      </w:r>
      <w:r>
        <w:rPr>
          <w:rFonts w:hint="eastAsia"/>
        </w:rPr>
        <w:t>绩效</w:t>
      </w:r>
      <w:r>
        <w:t>指标</w:t>
      </w:r>
      <w:r>
        <w:rPr>
          <w:rFonts w:hint="eastAsia"/>
        </w:rPr>
        <w:t>6</w:t>
      </w:r>
      <w:r>
        <w:t>个以考核该项目2021年度的绩效情况</w:t>
      </w:r>
      <w:r>
        <w:rPr>
          <w:rFonts w:hint="eastAsia"/>
        </w:rPr>
        <w:t>，其中产出指标3个、效益指标3个</w:t>
      </w:r>
      <w:r>
        <w:t>。</w:t>
      </w:r>
    </w:p>
    <w:bookmarkEnd w:id="0"/>
    <w:p>
      <w:pPr>
        <w:ind w:firstLine="640"/>
      </w:pPr>
      <w:r>
        <w:rPr>
          <w:rFonts w:hint="eastAsia"/>
        </w:rPr>
        <w:t>经复核，耕地保有量目标和基本农田保护目标均已实现，向农民发放基本农田保护补贴一定程度上拉动了农民可支配收入增长，被服务对象满意度较高，但是存在极个别镇街向农户发放补贴不及时的情况。</w:t>
      </w:r>
    </w:p>
    <w:p>
      <w:pPr>
        <w:pStyle w:val="3"/>
        <w:ind w:firstLine="640"/>
      </w:pPr>
      <w:r>
        <w:rPr>
          <w:rFonts w:hint="eastAsia"/>
        </w:rPr>
        <w:t>三</w:t>
      </w:r>
      <w:r>
        <w:t>、存在的问题和改进建议</w:t>
      </w:r>
    </w:p>
    <w:p>
      <w:pPr>
        <w:pStyle w:val="4"/>
        <w:ind w:firstLine="640"/>
      </w:pPr>
      <w:r>
        <w:rPr>
          <w:rFonts w:hint="eastAsia"/>
        </w:rPr>
        <w:t>（一）存在问题</w:t>
      </w:r>
    </w:p>
    <w:p>
      <w:pPr>
        <w:ind w:firstLine="640"/>
      </w:pPr>
      <w:r>
        <w:rPr>
          <w:rFonts w:hint="eastAsia"/>
        </w:rPr>
        <w:t>1.绩效管理水平不高</w:t>
      </w:r>
    </w:p>
    <w:p>
      <w:pPr>
        <w:ind w:firstLine="640"/>
      </w:pPr>
      <w:r>
        <w:rPr>
          <w:rFonts w:hint="eastAsia"/>
        </w:rPr>
        <w:t>绩效管理意识薄弱。根据单位提交的绩效申报表及自评表，绩效目标内容较简洁空泛，绩效指标数量过少且重复性较高，无法全面反映补贴资金发放效果及绩效目标。且部分指标与绩效目标关联性不高，如影响农村常住居民人均可支配收入增长的因素众多，基本农田补贴发放与其增长存在关联，但关联度不高。项目绩效管理意识欠缺，仍待提升。</w:t>
      </w:r>
    </w:p>
    <w:p>
      <w:pPr>
        <w:ind w:firstLine="640"/>
      </w:pPr>
      <w:r>
        <w:rPr>
          <w:rFonts w:hint="eastAsia"/>
        </w:rPr>
        <w:t>绩效自评工作不规范。根据绩效自评表及佐证材料，佐证材料能与指标匹配，但少数指标缺乏佐证材料，且未详述指标得失分原因，准确性不足。</w:t>
      </w:r>
    </w:p>
    <w:p>
      <w:pPr>
        <w:ind w:firstLine="640"/>
      </w:pPr>
      <w:r>
        <w:rPr>
          <w:rFonts w:hint="eastAsia"/>
        </w:rPr>
        <w:t>2.未及时跟踪补贴资金发放情况</w:t>
      </w:r>
    </w:p>
    <w:p>
      <w:pPr>
        <w:ind w:firstLine="640"/>
      </w:pPr>
      <w:r>
        <w:rPr>
          <w:rFonts w:hint="eastAsia"/>
        </w:rPr>
        <w:t>单位未及时督促镇街按时发放补贴资金，镇街补贴资金下发不及时，鳌头镇、太平镇仍未完成补贴发放，未及时掌握资金下发情况并发现存在的问题。</w:t>
      </w:r>
    </w:p>
    <w:p>
      <w:pPr>
        <w:ind w:firstLine="640"/>
      </w:pPr>
      <w:r>
        <w:rPr>
          <w:rFonts w:hint="eastAsia"/>
        </w:rPr>
        <w:t>3.未针对基本农田进行定期巡查</w:t>
      </w:r>
    </w:p>
    <w:p>
      <w:pPr>
        <w:ind w:firstLine="640"/>
      </w:pPr>
      <w:r>
        <w:rPr>
          <w:rFonts w:hint="eastAsia"/>
        </w:rPr>
        <w:t>经查验相关资料，发现未对基本农田定期巡查并形成台账记录，因此无法及时跟踪基本农田使用情况及土壤条件等。</w:t>
      </w:r>
    </w:p>
    <w:p>
      <w:pPr>
        <w:pStyle w:val="4"/>
        <w:numPr>
          <w:ilvl w:val="0"/>
          <w:numId w:val="3"/>
        </w:numPr>
        <w:ind w:firstLine="640"/>
      </w:pPr>
      <w:r>
        <w:rPr>
          <w:rFonts w:hint="eastAsia"/>
        </w:rPr>
        <w:t>改进建议</w:t>
      </w:r>
    </w:p>
    <w:p>
      <w:pPr>
        <w:ind w:firstLine="640"/>
      </w:pPr>
      <w:r>
        <w:rPr>
          <w:rFonts w:hint="eastAsia"/>
        </w:rPr>
        <w:t>1.规范绩效管理工作</w:t>
      </w:r>
    </w:p>
    <w:p>
      <w:pPr>
        <w:ind w:firstLine="640"/>
      </w:pPr>
      <w:r>
        <w:rPr>
          <w:rFonts w:hint="eastAsia"/>
        </w:rPr>
        <w:t>建议单位健全预算绩效管理工作制度，继续细化绩效指标内容，针对项目具体内容在数量、质量、时效、社会效益、经济效益等方面设置一整套清晰合理、可衡量、个性化的绩效指标体系，设置指标时注重绩效指标与项目内容、绩效目标的逻辑关联性，并加强指标评价体系在工作中的实际运用。</w:t>
      </w:r>
    </w:p>
    <w:p>
      <w:pPr>
        <w:ind w:firstLine="640"/>
      </w:pPr>
      <w:r>
        <w:rPr>
          <w:rFonts w:hint="eastAsia"/>
        </w:rPr>
        <w:t>另建议严格按照区财政局的绩效自评工作要求实施绩效自评工作，每个指标都需要详细说明评分依据，准备充分的佐证材料；根据每个指标的失分情况在自评报告详细分析原因并寻找改进措施。</w:t>
      </w:r>
    </w:p>
    <w:p>
      <w:pPr>
        <w:ind w:firstLine="640"/>
      </w:pPr>
      <w:r>
        <w:rPr>
          <w:rFonts w:hint="eastAsia"/>
        </w:rPr>
        <w:t>2.加强基本农田日常巡查</w:t>
      </w:r>
    </w:p>
    <w:p>
      <w:pPr>
        <w:ind w:firstLine="640"/>
      </w:pPr>
      <w:r>
        <w:rPr>
          <w:rFonts w:hint="eastAsia"/>
        </w:rPr>
        <w:t>建议单位督促各镇街加强基本农田日常巡查工作并形成巡查台账，落实永久农田保护任务，并建立农田保护激励机制，提高农民耕地及保护农田积极性。</w:t>
      </w:r>
    </w:p>
    <w:p>
      <w:pPr>
        <w:ind w:firstLine="640"/>
      </w:pPr>
      <w:r>
        <w:rPr>
          <w:rFonts w:hint="eastAsia"/>
        </w:rPr>
        <w:t>3.提高补贴资金跟踪监管力度</w:t>
      </w:r>
    </w:p>
    <w:p>
      <w:pPr>
        <w:ind w:firstLine="640"/>
      </w:pPr>
      <w:r>
        <w:rPr>
          <w:rFonts w:hint="eastAsia"/>
        </w:rPr>
        <w:t>建议单位抓紧推进预算执行、资金管理工作，落实监督责任，加强对各镇街单位资金管理工作的督促指导，按时将补贴资金下达到各补贴对象，及时掌握资金下发情况并发现存在的问题，提出有针对性地改进措施，保障资金下达及时性和使用规范性。</w:t>
      </w:r>
    </w:p>
    <w:p>
      <w:pPr>
        <w:ind w:firstLine="640"/>
      </w:pPr>
    </w:p>
    <w:p>
      <w:pPr>
        <w:ind w:firstLine="960" w:firstLineChars="300"/>
        <w:jc w:val="right"/>
        <w:rPr>
          <w:rFonts w:ascii="仿宋_GB2312" w:hAnsi="等线"/>
        </w:rPr>
      </w:pPr>
      <w:r>
        <w:rPr>
          <w:rFonts w:hint="eastAsia" w:ascii="仿宋_GB2312" w:hAnsi="仿宋_GB2312" w:cs="仿宋_GB2312"/>
          <w:bCs/>
          <w:szCs w:val="32"/>
        </w:rPr>
        <w:t xml:space="preserve">                   </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仿宋_GB2312"/>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5"/>
                      <w:rPr>
                        <w:rFonts w:hint="eastAsia" w:eastAsia="仿宋_GB2312"/>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BA8CDD0"/>
    <w:multiLevelType w:val="singleLevel"/>
    <w:tmpl w:val="CBA8CDD0"/>
    <w:lvl w:ilvl="0" w:tentative="0">
      <w:start w:val="1"/>
      <w:numFmt w:val="chineseCounting"/>
      <w:suff w:val="nothing"/>
      <w:lvlText w:val="（%1）"/>
      <w:lvlJc w:val="left"/>
      <w:rPr>
        <w:rFonts w:hint="eastAsia"/>
      </w:rPr>
    </w:lvl>
  </w:abstractNum>
  <w:abstractNum w:abstractNumId="1">
    <w:nsid w:val="109C1F2F"/>
    <w:multiLevelType w:val="singleLevel"/>
    <w:tmpl w:val="109C1F2F"/>
    <w:lvl w:ilvl="0" w:tentative="0">
      <w:start w:val="1"/>
      <w:numFmt w:val="chineseCounting"/>
      <w:suff w:val="nothing"/>
      <w:lvlText w:val="%1、"/>
      <w:lvlJc w:val="left"/>
      <w:pPr>
        <w:ind w:left="320"/>
      </w:pPr>
      <w:rPr>
        <w:rFonts w:hint="eastAsia"/>
      </w:rPr>
    </w:lvl>
  </w:abstractNum>
  <w:abstractNum w:abstractNumId="2">
    <w:nsid w:val="7CD66EAD"/>
    <w:multiLevelType w:val="singleLevel"/>
    <w:tmpl w:val="7CD66EAD"/>
    <w:lvl w:ilvl="0" w:tentative="0">
      <w:start w:val="2"/>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EwZWRiOTdiNmQwMDdjZmU4MzFhYTM5ZmRiZWJjMzYifQ=="/>
  </w:docVars>
  <w:rsids>
    <w:rsidRoot w:val="002B4DF5"/>
    <w:rsid w:val="00024AE9"/>
    <w:rsid w:val="00081846"/>
    <w:rsid w:val="00116A04"/>
    <w:rsid w:val="001D1956"/>
    <w:rsid w:val="002B4DF5"/>
    <w:rsid w:val="00303DEB"/>
    <w:rsid w:val="0034706F"/>
    <w:rsid w:val="003C77E8"/>
    <w:rsid w:val="003D742A"/>
    <w:rsid w:val="004474A0"/>
    <w:rsid w:val="005745F4"/>
    <w:rsid w:val="0059483B"/>
    <w:rsid w:val="00744229"/>
    <w:rsid w:val="007527CB"/>
    <w:rsid w:val="0088599F"/>
    <w:rsid w:val="008D13BE"/>
    <w:rsid w:val="009B55B7"/>
    <w:rsid w:val="009B7DA4"/>
    <w:rsid w:val="00A645A1"/>
    <w:rsid w:val="00AE2F2E"/>
    <w:rsid w:val="00B42F94"/>
    <w:rsid w:val="00BA11AE"/>
    <w:rsid w:val="00CF54BB"/>
    <w:rsid w:val="00D11204"/>
    <w:rsid w:val="00DE4A8E"/>
    <w:rsid w:val="015433B2"/>
    <w:rsid w:val="07C54AD9"/>
    <w:rsid w:val="08A6025D"/>
    <w:rsid w:val="0CF96D1F"/>
    <w:rsid w:val="0D164F00"/>
    <w:rsid w:val="0F922A63"/>
    <w:rsid w:val="100A7FE5"/>
    <w:rsid w:val="12AE057A"/>
    <w:rsid w:val="13A43F2F"/>
    <w:rsid w:val="15C44C09"/>
    <w:rsid w:val="193D71F3"/>
    <w:rsid w:val="1BC670A8"/>
    <w:rsid w:val="1DA90758"/>
    <w:rsid w:val="1ED16F30"/>
    <w:rsid w:val="22321555"/>
    <w:rsid w:val="24295C50"/>
    <w:rsid w:val="2A061E11"/>
    <w:rsid w:val="2C7E6A0F"/>
    <w:rsid w:val="2DFF5DDF"/>
    <w:rsid w:val="2FFB44C2"/>
    <w:rsid w:val="317C51DD"/>
    <w:rsid w:val="318311E4"/>
    <w:rsid w:val="367217D1"/>
    <w:rsid w:val="368F6178"/>
    <w:rsid w:val="39287DD2"/>
    <w:rsid w:val="39760F12"/>
    <w:rsid w:val="39EA114B"/>
    <w:rsid w:val="3A91750A"/>
    <w:rsid w:val="3CFA521A"/>
    <w:rsid w:val="458A0FC3"/>
    <w:rsid w:val="47FB72E6"/>
    <w:rsid w:val="4AC9180A"/>
    <w:rsid w:val="4AF40FA1"/>
    <w:rsid w:val="4D5C58FB"/>
    <w:rsid w:val="56494DB0"/>
    <w:rsid w:val="570E068D"/>
    <w:rsid w:val="57DA46C2"/>
    <w:rsid w:val="585F3CF0"/>
    <w:rsid w:val="6025396A"/>
    <w:rsid w:val="6098405E"/>
    <w:rsid w:val="60E52355"/>
    <w:rsid w:val="60F07D9B"/>
    <w:rsid w:val="61A44D62"/>
    <w:rsid w:val="64783763"/>
    <w:rsid w:val="647A6C66"/>
    <w:rsid w:val="64FC7C2F"/>
    <w:rsid w:val="66037DBF"/>
    <w:rsid w:val="663F7DFF"/>
    <w:rsid w:val="66C503CB"/>
    <w:rsid w:val="671B2967"/>
    <w:rsid w:val="671C49CF"/>
    <w:rsid w:val="689165D7"/>
    <w:rsid w:val="6A5D2190"/>
    <w:rsid w:val="6B0C1333"/>
    <w:rsid w:val="6CB12B16"/>
    <w:rsid w:val="6E0E0133"/>
    <w:rsid w:val="6E5E65A2"/>
    <w:rsid w:val="6FD8534C"/>
    <w:rsid w:val="75B92284"/>
    <w:rsid w:val="793B59EE"/>
    <w:rsid w:val="79606526"/>
    <w:rsid w:val="7AA85207"/>
    <w:rsid w:val="7C736C00"/>
    <w:rsid w:val="7DEA0036"/>
    <w:rsid w:val="7E321080"/>
    <w:rsid w:val="7EC363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80" w:lineRule="exact"/>
      <w:ind w:firstLine="200" w:firstLineChars="20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0"/>
    <w:pPr>
      <w:wordWrap w:val="0"/>
      <w:ind w:firstLine="0" w:firstLineChars="0"/>
      <w:jc w:val="center"/>
      <w:outlineLvl w:val="0"/>
    </w:pPr>
    <w:rPr>
      <w:rFonts w:eastAsia="宋体"/>
      <w:b/>
      <w:kern w:val="44"/>
      <w:sz w:val="44"/>
    </w:rPr>
  </w:style>
  <w:style w:type="paragraph" w:styleId="3">
    <w:name w:val="heading 2"/>
    <w:basedOn w:val="1"/>
    <w:next w:val="1"/>
    <w:link w:val="11"/>
    <w:unhideWhenUsed/>
    <w:qFormat/>
    <w:uiPriority w:val="0"/>
    <w:pPr>
      <w:outlineLvl w:val="1"/>
    </w:pPr>
    <w:rPr>
      <w:rFonts w:eastAsia="黑体"/>
    </w:rPr>
  </w:style>
  <w:style w:type="paragraph" w:styleId="4">
    <w:name w:val="heading 3"/>
    <w:basedOn w:val="1"/>
    <w:next w:val="1"/>
    <w:unhideWhenUsed/>
    <w:qFormat/>
    <w:uiPriority w:val="0"/>
    <w:pPr>
      <w:wordWrap w:val="0"/>
      <w:outlineLvl w:val="2"/>
    </w:pPr>
    <w:rPr>
      <w:rFonts w:eastAsia="楷体"/>
    </w:rPr>
  </w:style>
  <w:style w:type="character" w:default="1" w:styleId="8">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customStyle="1" w:styleId="9">
    <w:name w:val="一级标题"/>
    <w:basedOn w:val="1"/>
    <w:qFormat/>
    <w:uiPriority w:val="0"/>
    <w:rPr>
      <w:rFonts w:hint="eastAsia" w:eastAsia="黑体" w:cs="黑体"/>
      <w:b/>
      <w:snapToGrid w:val="0"/>
      <w:kern w:val="0"/>
      <w:szCs w:val="32"/>
    </w:rPr>
  </w:style>
  <w:style w:type="paragraph" w:customStyle="1" w:styleId="10">
    <w:name w:val="二级标题"/>
    <w:basedOn w:val="1"/>
    <w:qFormat/>
    <w:uiPriority w:val="0"/>
    <w:rPr>
      <w:rFonts w:hint="eastAsia"/>
      <w:snapToGrid w:val="0"/>
      <w:kern w:val="0"/>
      <w:szCs w:val="32"/>
    </w:rPr>
  </w:style>
  <w:style w:type="character" w:customStyle="1" w:styleId="11">
    <w:name w:val="标题 2 字符"/>
    <w:link w:val="3"/>
    <w:qFormat/>
    <w:uiPriority w:val="0"/>
    <w:rPr>
      <w:rFonts w:ascii="Times New Roman" w:hAnsi="Times New Roman" w:eastAsia="黑体" w:cs="Times New Roman"/>
      <w:kern w:val="2"/>
      <w:sz w:val="32"/>
      <w:szCs w:val="24"/>
    </w:rPr>
  </w:style>
  <w:style w:type="paragraph" w:customStyle="1" w:styleId="12">
    <w:name w:val="正文格式"/>
    <w:basedOn w:val="1"/>
    <w:qFormat/>
    <w:uiPriority w:val="0"/>
    <w:pPr>
      <w:spacing w:line="600" w:lineRule="exact"/>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253</Words>
  <Characters>1445</Characters>
  <Lines>12</Lines>
  <Paragraphs>3</Paragraphs>
  <TotalTime>0</TotalTime>
  <ScaleCrop>false</ScaleCrop>
  <LinksUpToDate>false</LinksUpToDate>
  <CharactersWithSpaces>1695</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2022-09-09T08:12:00Z</dcterms:created>
  <dc:creator>Administrator.DESKTOP-B1STNI9</dc:creator>
  <cp:lastModifiedBy>周怡</cp:lastModifiedBy>
  <dcterms:modified xsi:type="dcterms:W3CDTF">2022-12-01T03:35:30Z</dcterms:modified>
  <dc:title>2021年广州市规划和自然资源局从化区</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0002EDD15D0447EF89490D2ABDCAAAEB</vt:lpwstr>
  </property>
</Properties>
</file>