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both"/>
        <w:outlineLvl w:val="9"/>
        <w:rPr>
          <w:rFonts w:hint="eastAsia" w:ascii="方正小标宋_GBK" w:hAnsi="方正小标宋_GBK" w:eastAsia="方正小标宋_GBK" w:cs="方正小标宋_GBK"/>
          <w:bCs/>
          <w:kern w:val="0"/>
          <w:sz w:val="44"/>
          <w:szCs w:val="44"/>
        </w:rPr>
      </w:pPr>
    </w:p>
    <w:p>
      <w:pPr>
        <w:adjustRightInd w:val="0"/>
        <w:snapToGrid w:val="0"/>
        <w:spacing w:line="560" w:lineRule="atLeast"/>
        <w:jc w:val="center"/>
        <w:outlineLvl w:val="9"/>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广州市从化区江埔街道办事处</w:t>
      </w:r>
      <w:bookmarkStart w:id="0" w:name="_Toc31508"/>
      <w:bookmarkStart w:id="1" w:name="_Toc18957"/>
      <w:bookmarkStart w:id="2" w:name="_Toc7926"/>
      <w:r>
        <w:rPr>
          <w:rFonts w:hint="eastAsia" w:ascii="方正小标宋_GBK" w:hAnsi="方正小标宋_GBK" w:eastAsia="方正小标宋_GBK" w:cs="方正小标宋_GBK"/>
          <w:bCs/>
          <w:kern w:val="0"/>
          <w:sz w:val="44"/>
          <w:szCs w:val="44"/>
        </w:rPr>
        <w:t>2021年度部门</w:t>
      </w:r>
    </w:p>
    <w:p>
      <w:pPr>
        <w:adjustRightInd w:val="0"/>
        <w:snapToGrid w:val="0"/>
        <w:spacing w:line="560" w:lineRule="atLeast"/>
        <w:jc w:val="center"/>
        <w:outlineLvl w:val="9"/>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整体支出绩效评价</w:t>
      </w:r>
      <w:r>
        <w:rPr>
          <w:rFonts w:hint="eastAsia" w:ascii="方正小标宋_GBK" w:hAnsi="方正小标宋_GBK" w:eastAsia="方正小标宋_GBK" w:cs="方正小标宋_GBK"/>
          <w:bCs/>
          <w:kern w:val="0"/>
          <w:sz w:val="44"/>
          <w:szCs w:val="44"/>
          <w:lang w:val="en-US" w:eastAsia="zh-CN"/>
        </w:rPr>
        <w:t>简要</w:t>
      </w:r>
      <w:r>
        <w:rPr>
          <w:rFonts w:hint="eastAsia" w:ascii="方正小标宋_GBK" w:hAnsi="方正小标宋_GBK" w:eastAsia="方正小标宋_GBK" w:cs="方正小标宋_GBK"/>
          <w:bCs/>
          <w:kern w:val="0"/>
          <w:sz w:val="44"/>
          <w:szCs w:val="44"/>
        </w:rPr>
        <w:t>报告</w:t>
      </w:r>
      <w:bookmarkEnd w:id="0"/>
      <w:bookmarkEnd w:id="1"/>
      <w:bookmarkEnd w:id="2"/>
      <w:bookmarkStart w:id="3" w:name="_Toc3562"/>
      <w:bookmarkStart w:id="4" w:name="_Toc30815"/>
    </w:p>
    <w:p>
      <w:pPr>
        <w:pStyle w:val="2"/>
        <w:jc w:val="center"/>
        <w:rPr>
          <w:rFonts w:hint="eastAsia" w:ascii="仿宋_GB2312" w:hAnsi="仿宋_GB2312" w:eastAsia="仿宋_GB2312" w:cs="仿宋_GB2312"/>
          <w:b w:val="0"/>
          <w:bCs/>
          <w:kern w:val="0"/>
          <w:sz w:val="32"/>
          <w:szCs w:val="32"/>
          <w:lang w:val="en-US" w:eastAsia="zh-CN"/>
        </w:rPr>
      </w:pPr>
      <w:r>
        <w:rPr>
          <w:rFonts w:hint="eastAsia" w:ascii="仿宋_GB2312" w:hAnsi="仿宋_GB2312" w:eastAsia="仿宋_GB2312" w:cs="仿宋_GB2312"/>
          <w:b w:val="0"/>
          <w:bCs/>
          <w:kern w:val="0"/>
          <w:sz w:val="32"/>
          <w:szCs w:val="32"/>
          <w:lang w:val="en-US" w:eastAsia="zh-CN"/>
        </w:rPr>
        <w:t>天津中审联有限责任会计师事务所</w:t>
      </w:r>
    </w:p>
    <w:p>
      <w:pPr>
        <w:pStyle w:val="3"/>
        <w:rPr>
          <w:rFonts w:hint="default"/>
          <w:lang w:val="en-US" w:eastAsia="zh-CN"/>
        </w:rPr>
      </w:pPr>
    </w:p>
    <w:p>
      <w:pPr>
        <w:rPr>
          <w:rFonts w:hint="default"/>
          <w:lang w:val="en-US" w:eastAsia="zh-CN"/>
        </w:rPr>
      </w:pPr>
    </w:p>
    <w:p>
      <w:pPr>
        <w:bidi w:val="0"/>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rPr>
        <w:t>一、</w:t>
      </w:r>
      <w:bookmarkEnd w:id="3"/>
      <w:bookmarkEnd w:id="4"/>
      <w:r>
        <w:rPr>
          <w:rFonts w:hint="eastAsia" w:ascii="黑体" w:hAnsi="黑体" w:eastAsia="黑体" w:cs="黑体"/>
          <w:sz w:val="32"/>
          <w:szCs w:val="32"/>
          <w:lang w:val="en-US" w:eastAsia="zh-CN"/>
        </w:rPr>
        <w:t>评价概况</w:t>
      </w:r>
    </w:p>
    <w:p>
      <w:pPr>
        <w:bidi w:val="0"/>
        <w:ind w:firstLine="640" w:firstLineChars="200"/>
        <w:rPr>
          <w:rFonts w:hint="eastAsia" w:ascii="仿宋_GB2312" w:hAnsi="黑体" w:eastAsia="仿宋_GB2312" w:cs="仿宋_GB2312"/>
          <w:sz w:val="32"/>
          <w:szCs w:val="32"/>
          <w:lang w:eastAsia="zh-CN"/>
        </w:rPr>
      </w:pPr>
      <w:bookmarkStart w:id="5" w:name="_Toc9095"/>
      <w:bookmarkStart w:id="6" w:name="_Toc28097"/>
      <w:r>
        <w:rPr>
          <w:rFonts w:hint="eastAsia" w:ascii="仿宋_GB2312" w:hAnsi="仿宋_GB2312" w:eastAsia="仿宋_GB2312" w:cs="仿宋_GB2312"/>
          <w:sz w:val="32"/>
          <w:szCs w:val="32"/>
          <w:lang w:eastAsia="zh-CN"/>
        </w:rPr>
        <w:t>受广州市从化区财政局委托，我所对广州市从化区</w:t>
      </w:r>
      <w:r>
        <w:rPr>
          <w:rFonts w:hint="eastAsia" w:ascii="仿宋_GB2312" w:hAnsi="仿宋_GB2312" w:eastAsia="仿宋_GB2312" w:cs="仿宋_GB2312"/>
          <w:sz w:val="32"/>
          <w:szCs w:val="32"/>
          <w:lang w:val="en-US" w:eastAsia="zh-CN"/>
        </w:rPr>
        <w:t>江埔街道办事处</w:t>
      </w:r>
      <w:r>
        <w:rPr>
          <w:rFonts w:hint="eastAsia" w:ascii="仿宋_GB2312" w:hAnsi="仿宋_GB2312" w:eastAsia="仿宋_GB2312" w:cs="仿宋_GB2312"/>
          <w:sz w:val="32"/>
          <w:szCs w:val="32"/>
          <w:lang w:eastAsia="zh-CN"/>
        </w:rPr>
        <w:t>实施了部门整体绩效评价，形成评价报告。广州市从化区</w:t>
      </w:r>
      <w:r>
        <w:rPr>
          <w:rFonts w:hint="eastAsia" w:ascii="仿宋_GB2312" w:hAnsi="仿宋_GB2312" w:eastAsia="仿宋_GB2312" w:cs="仿宋_GB2312"/>
          <w:sz w:val="32"/>
          <w:szCs w:val="32"/>
          <w:lang w:val="en-US" w:eastAsia="zh-CN"/>
        </w:rPr>
        <w:t>江埔街道办事处</w:t>
      </w:r>
      <w:r>
        <w:rPr>
          <w:rFonts w:hint="eastAsia" w:ascii="仿宋_GB2312" w:hAnsi="仿宋_GB2312" w:eastAsia="仿宋_GB2312" w:cs="仿宋_GB2312"/>
          <w:sz w:val="32"/>
          <w:szCs w:val="32"/>
          <w:lang w:eastAsia="zh-CN"/>
        </w:rPr>
        <w:t>（以下简称“</w:t>
      </w:r>
      <w:r>
        <w:rPr>
          <w:rFonts w:hint="eastAsia" w:ascii="仿宋_GB2312" w:hAnsi="仿宋_GB2312" w:eastAsia="仿宋_GB2312" w:cs="仿宋_GB2312"/>
          <w:sz w:val="32"/>
          <w:szCs w:val="32"/>
          <w:lang w:val="en-US" w:eastAsia="zh-CN"/>
        </w:rPr>
        <w:t>江埔街道办事处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2021年部门年初预算支出数6,714.87万元，年中调增绝对数35,286.41万元，预算调整率525.50%。预算调整率较大的原因是：一是年初结转结余8,850.92万元是基本户其他单位划拨资金结余；二是根据镇街财政管理体制方案，税收分成和优质企业专项税收分成资金跨年结算，年中追加税收分成和优质企业专项税收分成；三是根据财随事转的原则，由区各部门预算执行过程中下划镇街收入，例如一次性抚恤金和丧葬费等；四是受委托征地项目的资金等；五是根据街道实际工作需要安排土地出让金项目，以上的资金都未要求街道纳入年初预算。调整后部门预算42,001.28万元，实际支出33,150.36万元,预算完成率78.93%。根据</w:t>
      </w:r>
      <w:r>
        <w:rPr>
          <w:rFonts w:hint="default" w:ascii="Times New Roman" w:hAnsi="Times New Roman" w:eastAsia="仿宋_GB2312" w:cs="Times New Roman"/>
          <w:sz w:val="32"/>
          <w:szCs w:val="32"/>
          <w:lang w:eastAsia="zh-CN"/>
        </w:rPr>
        <w:t>《中共广州市从</w:t>
      </w:r>
      <w:bookmarkStart w:id="37" w:name="_GoBack"/>
      <w:bookmarkEnd w:id="37"/>
      <w:r>
        <w:rPr>
          <w:rFonts w:hint="default" w:ascii="Times New Roman" w:hAnsi="Times New Roman" w:eastAsia="仿宋_GB2312" w:cs="Times New Roman"/>
          <w:sz w:val="32"/>
          <w:szCs w:val="32"/>
          <w:lang w:eastAsia="zh-CN"/>
        </w:rPr>
        <w:t>化区江埔街工作委员会</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广州市从化区江埔</w:t>
      </w:r>
      <w:r>
        <w:rPr>
          <w:rFonts w:hint="default" w:ascii="Times New Roman" w:hAnsi="Times New Roman" w:eastAsia="仿宋_GB2312" w:cs="Times New Roman"/>
          <w:sz w:val="32"/>
          <w:szCs w:val="32"/>
          <w:lang w:val="en-US" w:eastAsia="zh-CN"/>
        </w:rPr>
        <w:t>街道办事处职能配置、内设机构和人员编制规定</w:t>
      </w:r>
      <w:r>
        <w:rPr>
          <w:rFonts w:hint="default" w:ascii="Times New Roman" w:hAnsi="Times New Roman" w:eastAsia="仿宋_GB2312" w:cs="Times New Roman"/>
          <w:sz w:val="32"/>
          <w:szCs w:val="32"/>
          <w:lang w:eastAsia="zh-CN"/>
        </w:rPr>
        <w:t>》（从编字</w:t>
      </w:r>
      <w:r>
        <w:rPr>
          <w:rFonts w:hint="default" w:ascii="Times New Roman" w:hAnsi="Times New Roman" w:eastAsia="仿宋_GB2312" w:cs="Times New Roman"/>
          <w:sz w:val="32"/>
          <w:szCs w:val="32"/>
          <w:lang w:val="en-US" w:eastAsia="zh-CN"/>
        </w:rPr>
        <w:t>〔2020〕62号</w:t>
      </w:r>
      <w:r>
        <w:rPr>
          <w:rFonts w:hint="default" w:ascii="Times New Roman" w:hAnsi="Times New Roman" w:eastAsia="仿宋_GB2312" w:cs="Times New Roman"/>
          <w:sz w:val="32"/>
          <w:szCs w:val="32"/>
          <w:lang w:eastAsia="zh-CN"/>
        </w:rPr>
        <w:t>）和《中共广州市从化区江埔街工作委员会</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广州市从化区江埔</w:t>
      </w:r>
      <w:r>
        <w:rPr>
          <w:rFonts w:hint="default" w:ascii="Times New Roman" w:hAnsi="Times New Roman" w:eastAsia="仿宋_GB2312" w:cs="Times New Roman"/>
          <w:sz w:val="32"/>
          <w:szCs w:val="32"/>
          <w:lang w:val="en-US" w:eastAsia="zh-CN"/>
        </w:rPr>
        <w:t>街道办事处所属事业单位机构编制方案</w:t>
      </w:r>
      <w:r>
        <w:rPr>
          <w:rFonts w:hint="default" w:ascii="Times New Roman" w:hAnsi="Times New Roman" w:eastAsia="仿宋_GB2312" w:cs="Times New Roman"/>
          <w:sz w:val="32"/>
          <w:szCs w:val="32"/>
          <w:lang w:eastAsia="zh-CN"/>
        </w:rPr>
        <w:t>》（从编字</w:t>
      </w:r>
      <w:r>
        <w:rPr>
          <w:rFonts w:hint="default" w:ascii="Times New Roman" w:hAnsi="Times New Roman" w:eastAsia="仿宋_GB2312" w:cs="Times New Roman"/>
          <w:sz w:val="32"/>
          <w:szCs w:val="32"/>
          <w:lang w:val="en-US" w:eastAsia="zh-CN"/>
        </w:rPr>
        <w:t>〔2021〕3号</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广州市</w:t>
      </w:r>
      <w:r>
        <w:rPr>
          <w:rFonts w:hint="default" w:ascii="Times New Roman" w:hAnsi="Times New Roman" w:eastAsia="仿宋_GB2312" w:cs="Times New Roman"/>
          <w:sz w:val="32"/>
          <w:szCs w:val="32"/>
          <w:lang w:eastAsia="zh-CN"/>
        </w:rPr>
        <w:t>从化区江埔</w:t>
      </w:r>
      <w:r>
        <w:rPr>
          <w:rFonts w:hint="default" w:ascii="Times New Roman" w:hAnsi="Times New Roman" w:eastAsia="仿宋_GB2312" w:cs="Times New Roman"/>
          <w:sz w:val="32"/>
          <w:szCs w:val="32"/>
          <w:lang w:val="en-US" w:eastAsia="zh-CN"/>
        </w:rPr>
        <w:t>街道办事处</w:t>
      </w:r>
      <w:r>
        <w:rPr>
          <w:rFonts w:hint="eastAsia" w:ascii="Times New Roman" w:hAnsi="Times New Roman" w:eastAsia="仿宋_GB2312" w:cs="Times New Roman"/>
          <w:sz w:val="32"/>
          <w:szCs w:val="32"/>
          <w:lang w:val="en-US" w:eastAsia="zh-CN"/>
        </w:rPr>
        <w:t>是从化区区委、区政府派出机构。2021年度</w:t>
      </w:r>
      <w:r>
        <w:rPr>
          <w:rFonts w:hint="default" w:ascii="Times New Roman" w:hAnsi="Times New Roman" w:eastAsia="仿宋_GB2312" w:cs="Times New Roman"/>
          <w:sz w:val="32"/>
          <w:szCs w:val="32"/>
          <w:lang w:eastAsia="zh-CN"/>
        </w:rPr>
        <w:t>江埔</w:t>
      </w:r>
      <w:r>
        <w:rPr>
          <w:rFonts w:hint="default" w:ascii="Times New Roman" w:hAnsi="Times New Roman" w:eastAsia="仿宋_GB2312" w:cs="Times New Roman"/>
          <w:sz w:val="32"/>
          <w:szCs w:val="32"/>
          <w:lang w:val="en-US" w:eastAsia="zh-CN"/>
        </w:rPr>
        <w:t>街道办事处</w:t>
      </w:r>
      <w:r>
        <w:rPr>
          <w:rFonts w:hint="eastAsia" w:ascii="Times New Roman" w:hAnsi="Times New Roman" w:eastAsia="仿宋_GB2312" w:cs="Times New Roman"/>
          <w:sz w:val="32"/>
          <w:szCs w:val="32"/>
          <w:lang w:val="en-US" w:eastAsia="zh-CN"/>
        </w:rPr>
        <w:t>部门履职整体情况较为良好，各项任务与工作开展良好，部门整体支出的产出、效益取得较好成效，</w:t>
      </w:r>
      <w:r>
        <w:rPr>
          <w:rFonts w:hint="eastAsia" w:ascii="仿宋_GB2312" w:hAnsi="黑体" w:eastAsia="仿宋_GB2312" w:cs="仿宋_GB2312"/>
          <w:sz w:val="32"/>
          <w:szCs w:val="32"/>
        </w:rPr>
        <w:t>但也存在</w:t>
      </w:r>
      <w:r>
        <w:rPr>
          <w:rFonts w:hint="eastAsia" w:ascii="仿宋_GB2312" w:hAnsi="黑体" w:eastAsia="仿宋_GB2312" w:cs="仿宋_GB2312"/>
          <w:sz w:val="32"/>
          <w:szCs w:val="32"/>
          <w:lang w:val="en-US" w:eastAsia="zh-CN"/>
        </w:rPr>
        <w:t>未制订绩效管理制度、</w:t>
      </w:r>
      <w:r>
        <w:rPr>
          <w:rFonts w:hint="eastAsia" w:ascii="仿宋_GB2312" w:hAnsi="黑体" w:eastAsia="仿宋_GB2312" w:cs="仿宋_GB2312"/>
          <w:sz w:val="32"/>
          <w:szCs w:val="32"/>
        </w:rPr>
        <w:t>资产管理不到位、绩效</w:t>
      </w:r>
      <w:r>
        <w:rPr>
          <w:rFonts w:hint="eastAsia" w:ascii="仿宋_GB2312" w:hAnsi="黑体" w:eastAsia="仿宋_GB2312" w:cs="仿宋_GB2312"/>
          <w:sz w:val="32"/>
          <w:szCs w:val="32"/>
          <w:lang w:val="en-US" w:eastAsia="zh-CN"/>
        </w:rPr>
        <w:t>监控</w:t>
      </w:r>
      <w:r>
        <w:rPr>
          <w:rFonts w:hint="eastAsia" w:ascii="仿宋_GB2312" w:hAnsi="黑体" w:eastAsia="仿宋_GB2312" w:cs="仿宋_GB2312"/>
          <w:sz w:val="32"/>
          <w:szCs w:val="32"/>
        </w:rPr>
        <w:t>工作流于形式、社会公众满意度</w:t>
      </w:r>
      <w:r>
        <w:rPr>
          <w:rFonts w:hint="eastAsia" w:ascii="仿宋_GB2312" w:hAnsi="黑体" w:eastAsia="仿宋_GB2312" w:cs="仿宋_GB2312"/>
          <w:sz w:val="32"/>
          <w:szCs w:val="32"/>
          <w:lang w:val="en-US" w:eastAsia="zh-CN"/>
        </w:rPr>
        <w:t>较低</w:t>
      </w:r>
      <w:r>
        <w:rPr>
          <w:rFonts w:hint="eastAsia" w:ascii="仿宋_GB2312" w:hAnsi="黑体" w:eastAsia="仿宋_GB2312" w:cs="仿宋_GB2312"/>
          <w:sz w:val="32"/>
          <w:szCs w:val="32"/>
        </w:rPr>
        <w:t>等问题</w:t>
      </w:r>
      <w:r>
        <w:rPr>
          <w:rFonts w:hint="eastAsia" w:ascii="仿宋_GB2312" w:hAnsi="黑体" w:eastAsia="仿宋_GB2312" w:cs="仿宋_GB2312"/>
          <w:sz w:val="32"/>
          <w:szCs w:val="32"/>
          <w:lang w:eastAsia="zh-CN"/>
        </w:rPr>
        <w:t>。</w:t>
      </w:r>
    </w:p>
    <w:p>
      <w:pPr>
        <w:spacing w:line="560" w:lineRule="atLeast"/>
        <w:ind w:firstLine="640" w:firstLineChars="200"/>
        <w:rPr>
          <w:rFonts w:ascii="仿宋_GB2312" w:eastAsia="仿宋_GB2312"/>
          <w:bCs/>
          <w:sz w:val="32"/>
          <w:szCs w:val="32"/>
        </w:rPr>
      </w:pPr>
      <w:r>
        <w:rPr>
          <w:rFonts w:hint="eastAsia" w:ascii="仿宋_GB2312" w:eastAsia="仿宋_GB2312"/>
          <w:bCs/>
          <w:sz w:val="32"/>
          <w:szCs w:val="32"/>
        </w:rPr>
        <w:t>本次绩效评价以书面材料核查、</w:t>
      </w:r>
      <w:r>
        <w:rPr>
          <w:rFonts w:hint="eastAsia" w:ascii="仿宋_GB2312" w:eastAsia="仿宋_GB2312"/>
          <w:bCs/>
          <w:sz w:val="32"/>
          <w:szCs w:val="32"/>
          <w:lang w:val="en-US" w:eastAsia="zh-CN"/>
        </w:rPr>
        <w:t>现场评价</w:t>
      </w:r>
      <w:r>
        <w:rPr>
          <w:rFonts w:hint="eastAsia" w:eastAsia="仿宋_GB2312"/>
          <w:snapToGrid w:val="0"/>
          <w:kern w:val="0"/>
          <w:sz w:val="32"/>
          <w:szCs w:val="32"/>
          <w:lang w:val="en-US" w:eastAsia="zh-CN"/>
        </w:rPr>
        <w:t>及满意度调查等综合评价方法，围绕</w:t>
      </w:r>
      <w:r>
        <w:rPr>
          <w:rFonts w:hint="eastAsia" w:eastAsia="仿宋_GB2312"/>
          <w:snapToGrid w:val="0"/>
          <w:kern w:val="0"/>
          <w:sz w:val="32"/>
          <w:szCs w:val="32"/>
        </w:rPr>
        <w:t>预算</w:t>
      </w:r>
      <w:r>
        <w:rPr>
          <w:rFonts w:hint="eastAsia" w:eastAsia="仿宋_GB2312"/>
          <w:snapToGrid w:val="0"/>
          <w:kern w:val="0"/>
          <w:sz w:val="32"/>
          <w:szCs w:val="32"/>
          <w:lang w:val="en-US" w:eastAsia="zh-CN"/>
        </w:rPr>
        <w:t>资金</w:t>
      </w:r>
      <w:r>
        <w:rPr>
          <w:rFonts w:hint="eastAsia" w:eastAsia="仿宋_GB2312"/>
          <w:snapToGrid w:val="0"/>
          <w:kern w:val="0"/>
          <w:sz w:val="32"/>
          <w:szCs w:val="32"/>
        </w:rPr>
        <w:t>管理、资产管理、绩效管理、产出、效益</w:t>
      </w:r>
      <w:r>
        <w:rPr>
          <w:rFonts w:hint="eastAsia" w:eastAsia="仿宋_GB2312"/>
          <w:snapToGrid w:val="0"/>
          <w:kern w:val="0"/>
          <w:sz w:val="32"/>
          <w:szCs w:val="32"/>
          <w:lang w:val="en-US" w:eastAsia="zh-CN"/>
        </w:rPr>
        <w:t>等方面实施绩效评价，</w:t>
      </w:r>
      <w:r>
        <w:rPr>
          <w:rFonts w:hint="default" w:ascii="Times New Roman" w:hAnsi="Times New Roman" w:eastAsia="仿宋_GB2312" w:cs="Times New Roman"/>
          <w:sz w:val="32"/>
          <w:szCs w:val="32"/>
          <w:lang w:eastAsia="zh-CN"/>
        </w:rPr>
        <w:t>江埔</w:t>
      </w:r>
      <w:r>
        <w:rPr>
          <w:rFonts w:hint="default" w:ascii="Times New Roman" w:hAnsi="Times New Roman" w:eastAsia="仿宋_GB2312" w:cs="Times New Roman"/>
          <w:sz w:val="32"/>
          <w:szCs w:val="32"/>
          <w:lang w:val="en-US" w:eastAsia="zh-CN"/>
        </w:rPr>
        <w:t>街道办事处</w:t>
      </w:r>
      <w:r>
        <w:rPr>
          <w:rFonts w:hint="eastAsia" w:ascii="Times New Roman" w:hAnsi="Times New Roman" w:eastAsia="仿宋_GB2312" w:cs="Times New Roman"/>
          <w:sz w:val="32"/>
          <w:szCs w:val="32"/>
          <w:lang w:val="en-US" w:eastAsia="zh-CN"/>
        </w:rPr>
        <w:t>2021年度部门整体支出绩效评价综合得分为86.63分</w:t>
      </w:r>
      <w:r>
        <w:rPr>
          <w:rFonts w:hint="eastAsia" w:ascii="仿宋_GB2312" w:eastAsia="仿宋_GB2312"/>
          <w:bCs/>
          <w:sz w:val="32"/>
          <w:szCs w:val="32"/>
        </w:rPr>
        <w:t>。</w:t>
      </w:r>
    </w:p>
    <w:p>
      <w:pPr>
        <w:bidi w:val="0"/>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二、绩效目标</w:t>
      </w:r>
    </w:p>
    <w:bookmarkEnd w:id="5"/>
    <w:bookmarkEnd w:id="6"/>
    <w:p>
      <w:pPr>
        <w:bidi w:val="0"/>
        <w:ind w:firstLine="640" w:firstLineChars="200"/>
        <w:rPr>
          <w:rFonts w:hint="default" w:ascii="楷体" w:hAnsi="楷体" w:eastAsia="楷体" w:cs="楷体"/>
          <w:sz w:val="32"/>
          <w:szCs w:val="32"/>
          <w:lang w:val="en-US" w:eastAsia="zh-CN"/>
        </w:rPr>
      </w:pPr>
      <w:bookmarkStart w:id="7" w:name="_Toc12378"/>
      <w:bookmarkStart w:id="8" w:name="_Toc31191"/>
      <w:r>
        <w:rPr>
          <w:rFonts w:hint="eastAsia" w:ascii="楷体" w:hAnsi="楷体" w:eastAsia="楷体" w:cs="楷体"/>
          <w:sz w:val="32"/>
          <w:szCs w:val="32"/>
        </w:rPr>
        <w:t>（</w:t>
      </w:r>
      <w:r>
        <w:rPr>
          <w:rFonts w:hint="eastAsia" w:ascii="楷体" w:hAnsi="楷体" w:eastAsia="楷体" w:cs="楷体"/>
          <w:sz w:val="32"/>
          <w:szCs w:val="32"/>
          <w:lang w:val="en-US" w:eastAsia="zh-CN"/>
        </w:rPr>
        <w:t>一</w:t>
      </w:r>
      <w:r>
        <w:rPr>
          <w:rFonts w:hint="eastAsia" w:ascii="楷体" w:hAnsi="楷体" w:eastAsia="楷体" w:cs="楷体"/>
          <w:sz w:val="32"/>
          <w:szCs w:val="32"/>
        </w:rPr>
        <w:t>）</w:t>
      </w:r>
      <w:bookmarkEnd w:id="7"/>
      <w:bookmarkEnd w:id="8"/>
      <w:r>
        <w:rPr>
          <w:rFonts w:hint="eastAsia" w:ascii="楷体" w:hAnsi="楷体" w:eastAsia="楷体" w:cs="楷体"/>
          <w:sz w:val="32"/>
          <w:szCs w:val="32"/>
          <w:lang w:val="en-US" w:eastAsia="zh-CN"/>
        </w:rPr>
        <w:t>目标设置</w:t>
      </w:r>
    </w:p>
    <w:p>
      <w:pPr>
        <w:pStyle w:val="21"/>
        <w:spacing w:line="560" w:lineRule="atLeas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2021年江埔街道办事</w:t>
      </w:r>
      <w:r>
        <w:rPr>
          <w:rFonts w:hint="eastAsia" w:ascii="仿宋_GB2312" w:hAnsi="仿宋_GB2312" w:eastAsia="仿宋_GB2312" w:cs="仿宋_GB2312"/>
          <w:sz w:val="32"/>
          <w:szCs w:val="32"/>
          <w:lang w:val="en-US" w:eastAsia="zh-CN"/>
        </w:rPr>
        <w:t>处</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val="en-US" w:eastAsia="zh-CN"/>
        </w:rPr>
        <w:t>整体绩效目标为：</w:t>
      </w:r>
      <w:r>
        <w:rPr>
          <w:rFonts w:hint="eastAsia" w:ascii="仿宋_GB2312" w:hAnsi="仿宋_GB2312" w:eastAsia="仿宋_GB2312" w:cs="仿宋_GB2312"/>
          <w:sz w:val="32"/>
          <w:szCs w:val="32"/>
        </w:rPr>
        <w:t>一是强化党建引领，提升服务能力；二是加大创新转型，力推经济新发展；三是践行乡村振兴，扮靓美丽乡村；四是夯实治理基础，力保社会平稳；五是注重民生改善，不断满足群众需求。</w:t>
      </w:r>
      <w:r>
        <w:rPr>
          <w:rFonts w:hint="eastAsia" w:ascii="仿宋_GB2312" w:hAnsi="仿宋_GB2312" w:eastAsia="仿宋_GB2312" w:cs="仿宋_GB2312"/>
          <w:sz w:val="32"/>
          <w:szCs w:val="32"/>
          <w:lang w:val="en-US" w:eastAsia="zh-CN"/>
        </w:rPr>
        <w:t>绩效目标能体现部门职能，部门申报项目达到一定规模的有进行可行性研究，绩效目标能分解成具体工作任务并与预算资金相匹配。</w:t>
      </w:r>
    </w:p>
    <w:p>
      <w:pPr>
        <w:pStyle w:val="21"/>
        <w:spacing w:line="560" w:lineRule="atLeast"/>
        <w:ind w:firstLine="640"/>
        <w:rPr>
          <w:rFonts w:hint="eastAsia" w:ascii="仿宋_GB2312" w:hAnsi="仿宋_GB2312" w:eastAsia="仿宋_GB2312" w:cs="仿宋_GB2312"/>
          <w:sz w:val="32"/>
          <w:szCs w:val="32"/>
          <w:lang w:val="en-US" w:eastAsia="zh-CN"/>
        </w:rPr>
      </w:pPr>
    </w:p>
    <w:p>
      <w:pPr>
        <w:numPr>
          <w:ilvl w:val="0"/>
          <w:numId w:val="1"/>
        </w:numPr>
        <w:bidi w:val="0"/>
        <w:ind w:firstLine="640" w:firstLineChars="200"/>
        <w:rPr>
          <w:rFonts w:hint="default"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目标完成</w:t>
      </w:r>
    </w:p>
    <w:p>
      <w:pPr>
        <w:numPr>
          <w:ilvl w:val="0"/>
          <w:numId w:val="0"/>
        </w:numPr>
        <w:bidi w:val="0"/>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2021年度</w:t>
      </w:r>
      <w:bookmarkStart w:id="9" w:name="_Toc19104"/>
      <w:bookmarkStart w:id="10" w:name="_Toc30960"/>
      <w:r>
        <w:rPr>
          <w:rFonts w:hint="eastAsia" w:ascii="仿宋_GB2312" w:hAnsi="仿宋_GB2312" w:eastAsia="仿宋_GB2312" w:cs="仿宋_GB2312"/>
          <w:sz w:val="32"/>
          <w:szCs w:val="32"/>
        </w:rPr>
        <w:t>江埔街道办事</w:t>
      </w:r>
      <w:r>
        <w:rPr>
          <w:rFonts w:hint="eastAsia" w:ascii="仿宋_GB2312" w:hAnsi="仿宋_GB2312" w:eastAsia="仿宋_GB2312" w:cs="仿宋_GB2312"/>
          <w:sz w:val="32"/>
          <w:szCs w:val="32"/>
          <w:lang w:val="en-US" w:eastAsia="zh-CN"/>
        </w:rPr>
        <w:t>处部门整体支出绩效目标来源于年度工作计划及相关发展战略要求，本次第三方整体绩效评价对原有的绩效指标进行整合，整合后共有9项个性化指标，其中7项指标顺利达到预期目标值。</w:t>
      </w:r>
    </w:p>
    <w:p>
      <w:pPr>
        <w:pStyle w:val="2"/>
        <w:numPr>
          <w:ilvl w:val="0"/>
          <w:numId w:val="0"/>
        </w:numPr>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、部门主要绩效</w:t>
      </w:r>
      <w:bookmarkEnd w:id="9"/>
      <w:bookmarkEnd w:id="10"/>
    </w:p>
    <w:p>
      <w:pPr>
        <w:numPr>
          <w:ilvl w:val="0"/>
          <w:numId w:val="0"/>
        </w:numPr>
        <w:bidi w:val="0"/>
        <w:rPr>
          <w:rFonts w:hint="eastAsia" w:ascii="楷体" w:hAnsi="楷体" w:eastAsia="楷体" w:cs="楷体"/>
          <w:sz w:val="32"/>
          <w:szCs w:val="32"/>
        </w:rPr>
      </w:pPr>
      <w:bookmarkStart w:id="11" w:name="_Toc8985"/>
      <w:bookmarkStart w:id="12" w:name="_Toc9745"/>
      <w:r>
        <w:rPr>
          <w:rFonts w:hint="eastAsia" w:ascii="楷体" w:hAnsi="楷体" w:eastAsia="楷体" w:cs="楷体"/>
          <w:sz w:val="32"/>
          <w:szCs w:val="32"/>
          <w:lang w:val="en-US" w:eastAsia="zh-CN"/>
        </w:rPr>
        <w:t xml:space="preserve">   （一）</w:t>
      </w:r>
      <w:r>
        <w:rPr>
          <w:rFonts w:hint="eastAsia" w:ascii="楷体" w:hAnsi="楷体" w:eastAsia="楷体" w:cs="楷体"/>
          <w:sz w:val="32"/>
          <w:szCs w:val="32"/>
        </w:rPr>
        <w:t>坚持党建引领，解决群众切身困难</w:t>
      </w:r>
    </w:p>
    <w:bookmarkEnd w:id="11"/>
    <w:bookmarkEnd w:id="12"/>
    <w:p>
      <w:pPr>
        <w:spacing w:line="560" w:lineRule="atLeast"/>
        <w:ind w:firstLine="640" w:firstLineChars="200"/>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共召开街党工委会学习贯彻落实习近平总书记重要讲话精神52次；开展理论学习中心组专题学习会、党史专题学习会、专题党课等共86次，征订党史学习教育指定读本约9900册，组织党员开展体验式教学和主题党日活动104次；开展“我为群众办实事”实践活动83次，参与服务活动的在职党员达11365人次，引导党员干部完成困难群众微心愿项目712个，解决群众迫切需要解决的困难261个，把党史学习教育成果转化成了服务群众的实效。</w:t>
      </w:r>
    </w:p>
    <w:p>
      <w:pPr>
        <w:numPr>
          <w:ilvl w:val="0"/>
          <w:numId w:val="0"/>
        </w:numPr>
        <w:spacing w:line="560" w:lineRule="atLeast"/>
        <w:ind w:firstLine="640" w:firstLineChars="200"/>
        <w:rPr>
          <w:rStyle w:val="18"/>
          <w:rFonts w:ascii="楷体" w:hAnsi="楷体" w:eastAsia="楷体" w:cs="楷体"/>
          <w:b w:val="0"/>
          <w:bCs w:val="0"/>
        </w:rPr>
      </w:pPr>
      <w:bookmarkStart w:id="13" w:name="_Toc18546"/>
      <w:bookmarkStart w:id="14" w:name="_Toc13160"/>
      <w:r>
        <w:rPr>
          <w:rStyle w:val="18"/>
          <w:rFonts w:hint="eastAsia" w:ascii="楷体" w:hAnsi="楷体" w:eastAsia="楷体" w:cs="楷体"/>
          <w:b w:val="0"/>
          <w:bCs w:val="0"/>
          <w:lang w:eastAsia="zh-CN"/>
        </w:rPr>
        <w:t>（</w:t>
      </w:r>
      <w:r>
        <w:rPr>
          <w:rStyle w:val="18"/>
          <w:rFonts w:hint="eastAsia" w:ascii="楷体" w:hAnsi="楷体" w:eastAsia="楷体" w:cs="楷体"/>
          <w:b w:val="0"/>
          <w:bCs w:val="0"/>
          <w:lang w:val="en-US" w:eastAsia="zh-CN"/>
        </w:rPr>
        <w:t>二</w:t>
      </w:r>
      <w:r>
        <w:rPr>
          <w:rStyle w:val="18"/>
          <w:rFonts w:hint="eastAsia" w:ascii="楷体" w:hAnsi="楷体" w:eastAsia="楷体" w:cs="楷体"/>
          <w:b w:val="0"/>
          <w:bCs w:val="0"/>
          <w:lang w:eastAsia="zh-CN"/>
        </w:rPr>
        <w:t>）</w:t>
      </w:r>
      <w:r>
        <w:rPr>
          <w:rStyle w:val="18"/>
          <w:rFonts w:hint="eastAsia" w:ascii="楷体" w:hAnsi="楷体" w:eastAsia="楷体" w:cs="楷体"/>
          <w:b w:val="0"/>
          <w:bCs w:val="0"/>
        </w:rPr>
        <w:t>统筹推进疫情防控，确保社会稳定</w:t>
      </w:r>
    </w:p>
    <w:bookmarkEnd w:id="13"/>
    <w:bookmarkEnd w:id="14"/>
    <w:p>
      <w:pPr>
        <w:spacing w:line="5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取果断措施快速启动疫情防控响应机制，组织全街党员干部先后5次第一时间对相关村（社区）采取临时全封闭管控措施，做到了防止疫情传播和扩散，确保了人民群众的生命安全和身体健康。组建主要由党员干部组成的176支“三人小组”，2021年5月以来上门核酸检测6364人，居全区第一，派出党员干部500多人次，在辖区3个高速公路收费站助力疫情防控，做好防疫“守关人”，成立社会面防控专班，全年累计出动1000多人次，检查督导跨境司机作业点、大型商超等场所1500多场次；</w:t>
      </w:r>
      <w:r>
        <w:rPr>
          <w:rFonts w:hint="eastAsia" w:ascii="仿宋_GB2312" w:hAnsi="仿宋_GB2312" w:eastAsia="仿宋_GB2312" w:cs="仿宋_GB2312"/>
          <w:sz w:val="32"/>
        </w:rPr>
        <w:t>用一天时间建立起全区最大的疫苗临时接种点-七星体育馆疫苗接种点，全人群接种</w:t>
      </w:r>
      <w:r>
        <w:rPr>
          <w:rFonts w:hint="eastAsia" w:ascii="仿宋_GB2312" w:hAnsi="仿宋_GB2312" w:eastAsia="仿宋_GB2312" w:cs="仿宋_GB2312"/>
          <w:sz w:val="32"/>
          <w:szCs w:val="32"/>
        </w:rPr>
        <w:t>疫苗36万剂次，接种人数超15万，居全区第一；全力保障辖区5家隔离酒店，累计承接管理和服务隔离人员1.36万人，未出现隔离酒店疫情外溢。</w:t>
      </w:r>
    </w:p>
    <w:p>
      <w:pPr>
        <w:pStyle w:val="2"/>
        <w:numPr>
          <w:ilvl w:val="0"/>
          <w:numId w:val="0"/>
        </w:numPr>
        <w:spacing w:line="560" w:lineRule="atLeast"/>
        <w:ind w:firstLine="640" w:firstLineChars="200"/>
        <w:rPr>
          <w:rStyle w:val="18"/>
          <w:rFonts w:ascii="楷体" w:hAnsi="楷体" w:eastAsia="楷体" w:cs="楷体"/>
          <w:b w:val="0"/>
          <w:bCs w:val="0"/>
        </w:rPr>
      </w:pPr>
      <w:bookmarkStart w:id="15" w:name="_Toc9565"/>
      <w:bookmarkStart w:id="16" w:name="_Toc13588"/>
      <w:r>
        <w:rPr>
          <w:rStyle w:val="18"/>
          <w:rFonts w:hint="eastAsia" w:ascii="楷体" w:hAnsi="楷体" w:eastAsia="楷体" w:cs="楷体"/>
          <w:b w:val="0"/>
          <w:bCs w:val="0"/>
          <w:lang w:eastAsia="zh-CN"/>
        </w:rPr>
        <w:t>（</w:t>
      </w:r>
      <w:r>
        <w:rPr>
          <w:rStyle w:val="18"/>
          <w:rFonts w:hint="eastAsia" w:ascii="楷体" w:hAnsi="楷体" w:eastAsia="楷体" w:cs="楷体"/>
          <w:b w:val="0"/>
          <w:bCs w:val="0"/>
          <w:lang w:val="en-US" w:eastAsia="zh-CN"/>
        </w:rPr>
        <w:t>三</w:t>
      </w:r>
      <w:r>
        <w:rPr>
          <w:rStyle w:val="18"/>
          <w:rFonts w:hint="eastAsia" w:ascii="楷体" w:hAnsi="楷体" w:eastAsia="楷体" w:cs="楷体"/>
          <w:b w:val="0"/>
          <w:bCs w:val="0"/>
          <w:lang w:eastAsia="zh-CN"/>
        </w:rPr>
        <w:t>）</w:t>
      </w:r>
      <w:r>
        <w:rPr>
          <w:rStyle w:val="18"/>
          <w:rFonts w:hint="eastAsia" w:ascii="楷体" w:hAnsi="楷体" w:eastAsia="楷体" w:cs="楷体"/>
          <w:b w:val="0"/>
          <w:bCs w:val="0"/>
        </w:rPr>
        <w:t>多措并举优化营商环境，助推经济高质量发展</w:t>
      </w:r>
    </w:p>
    <w:bookmarkEnd w:id="15"/>
    <w:bookmarkEnd w:id="16"/>
    <w:p>
      <w:pPr>
        <w:pStyle w:val="2"/>
        <w:spacing w:line="560" w:lineRule="atLeast"/>
        <w:ind w:firstLine="640"/>
        <w:rPr>
          <w:rFonts w:hint="eastAsia" w:ascii="仿宋_GB2312" w:hAnsi="仿宋_GB2312" w:eastAsia="仿宋_GB2312" w:cs="仿宋_GB2312"/>
          <w:sz w:val="32"/>
        </w:rPr>
      </w:pPr>
      <w:r>
        <w:rPr>
          <w:rFonts w:hint="eastAsia" w:ascii="仿宋_GB2312" w:hAnsi="仿宋_GB2312" w:eastAsia="仿宋_GB2312" w:cs="仿宋_GB2312"/>
          <w:sz w:val="32"/>
        </w:rPr>
        <w:t>成立经济发展工作领导小组，执行“一平台一工作组”实时服务工作机制。搭建政企校金四方联通机制，成功举办“政企校金”推动经济高质量发展工作座谈会。充分盘活利用闲置资源</w:t>
      </w:r>
      <w:r>
        <w:rPr>
          <w:rFonts w:hint="eastAsia" w:ascii="仿宋_GB2312" w:hAnsi="仿宋_GB2312" w:eastAsia="仿宋_GB2312" w:cs="仿宋_GB2312"/>
          <w:sz w:val="32"/>
          <w:szCs w:val="32"/>
        </w:rPr>
        <w:t>实现“零地招商”，</w:t>
      </w:r>
      <w:r>
        <w:rPr>
          <w:rFonts w:hint="eastAsia" w:ascii="仿宋_GB2312" w:hAnsi="仿宋_GB2312" w:eastAsia="仿宋_GB2312" w:cs="仿宋_GB2312"/>
          <w:sz w:val="32"/>
        </w:rPr>
        <w:t>建成以从化荔枝文化博览园为基础的省级现代农业产业园—从化区荔枝产业园，以从化香米产业园为基础的从化区生态优质丝苗米产业园入选2021年第二批省级现代农业产业园，江埔成为全广州拥有最多省级现代农业产业园的镇（街）</w:t>
      </w:r>
      <w:r>
        <w:rPr>
          <w:rFonts w:hint="eastAsia" w:ascii="仿宋_GB2312" w:hAnsi="仿宋_GB2312" w:eastAsia="仿宋_GB2312" w:cs="仿宋_GB2312"/>
          <w:sz w:val="32"/>
          <w:szCs w:val="32"/>
        </w:rPr>
        <w:t>。</w:t>
      </w:r>
      <w:r>
        <w:rPr>
          <w:rFonts w:hint="eastAsia" w:ascii="仿宋_GB2312" w:hAnsi="仿宋_GB2312" w:eastAsia="仿宋_GB2312" w:cs="仿宋_GB2312"/>
          <w:sz w:val="32"/>
        </w:rPr>
        <w:t>2021年江埔街全年完成生产总值49.34亿元，其中工业总产值20.92亿元，完成固定资产投资39.85亿元，同比增长73.8%。</w:t>
      </w:r>
    </w:p>
    <w:p>
      <w:pPr>
        <w:numPr>
          <w:ilvl w:val="0"/>
          <w:numId w:val="0"/>
        </w:numPr>
        <w:spacing w:line="560" w:lineRule="atLeast"/>
        <w:ind w:firstLine="640" w:firstLineChars="200"/>
        <w:rPr>
          <w:rStyle w:val="18"/>
          <w:rFonts w:ascii="楷体" w:hAnsi="楷体" w:eastAsia="楷体" w:cs="楷体"/>
          <w:b w:val="0"/>
          <w:bCs w:val="0"/>
        </w:rPr>
      </w:pPr>
      <w:bookmarkStart w:id="17" w:name="_Toc22765"/>
      <w:bookmarkStart w:id="18" w:name="_Toc15979"/>
      <w:r>
        <w:rPr>
          <w:rStyle w:val="18"/>
          <w:rFonts w:hint="eastAsia" w:ascii="楷体" w:hAnsi="楷体" w:eastAsia="楷体" w:cs="楷体"/>
          <w:b w:val="0"/>
          <w:bCs w:val="0"/>
          <w:lang w:eastAsia="zh-CN"/>
        </w:rPr>
        <w:t>（</w:t>
      </w:r>
      <w:r>
        <w:rPr>
          <w:rStyle w:val="18"/>
          <w:rFonts w:hint="eastAsia" w:ascii="楷体" w:hAnsi="楷体" w:eastAsia="楷体" w:cs="楷体"/>
          <w:b w:val="0"/>
          <w:bCs w:val="0"/>
          <w:lang w:val="en-US" w:eastAsia="zh-CN"/>
        </w:rPr>
        <w:t>四</w:t>
      </w:r>
      <w:r>
        <w:rPr>
          <w:rStyle w:val="18"/>
          <w:rFonts w:hint="eastAsia" w:ascii="楷体" w:hAnsi="楷体" w:eastAsia="楷体" w:cs="楷体"/>
          <w:b w:val="0"/>
          <w:bCs w:val="0"/>
          <w:lang w:eastAsia="zh-CN"/>
        </w:rPr>
        <w:t>）</w:t>
      </w:r>
      <w:r>
        <w:rPr>
          <w:rStyle w:val="18"/>
          <w:rFonts w:hint="eastAsia" w:ascii="楷体" w:hAnsi="楷体" w:eastAsia="楷体" w:cs="楷体"/>
          <w:b w:val="0"/>
          <w:bCs w:val="0"/>
        </w:rPr>
        <w:t>改善乡村环境，因地制宜助推乡村振兴</w:t>
      </w:r>
    </w:p>
    <w:bookmarkEnd w:id="17"/>
    <w:bookmarkEnd w:id="18"/>
    <w:p>
      <w:pPr>
        <w:spacing w:line="560" w:lineRule="atLeast"/>
        <w:ind w:firstLine="640" w:firstLineChars="200"/>
        <w:rPr>
          <w:rFonts w:eastAsia="仿宋_GB2312"/>
          <w:sz w:val="32"/>
        </w:rPr>
      </w:pPr>
      <w:r>
        <w:rPr>
          <w:rFonts w:hint="eastAsia" w:ascii="仿宋_GB2312" w:hAnsi="仿宋_GB2312" w:eastAsia="仿宋_GB2312" w:cs="仿宋_GB2312"/>
          <w:sz w:val="32"/>
        </w:rPr>
        <w:t>深入开展乡村人居环境品质提升行动，清理河道22公里，摸查整改户厕1.15万户，完成20条村农村生活污水查漏补缺，全街日处理农村生活污水达3000吨。</w:t>
      </w:r>
      <w:r>
        <w:rPr>
          <w:rFonts w:eastAsia="仿宋_GB2312"/>
          <w:sz w:val="32"/>
        </w:rPr>
        <w:t>依托百匠园产业园，引入25名国家和省、市级非遗项目传承人落户开馆传授特色技艺，致力打造工匠人才“黄埔军校”。将木雕技艺搬进学生课堂，在罗洞小学开设木工教学特色课程，做法得到新华社的广泛宣传报道。</w:t>
      </w:r>
    </w:p>
    <w:p>
      <w:pPr>
        <w:pStyle w:val="3"/>
        <w:spacing w:line="560" w:lineRule="atLeast"/>
        <w:ind w:left="0" w:leftChars="0" w:firstLine="640" w:firstLineChars="200"/>
        <w:rPr>
          <w:rFonts w:eastAsia="仿宋_GB2312"/>
          <w:bCs w:val="0"/>
          <w:sz w:val="32"/>
        </w:rPr>
      </w:pPr>
      <w:bookmarkStart w:id="19" w:name="_Toc16632"/>
      <w:bookmarkStart w:id="20" w:name="_Toc24518"/>
      <w:r>
        <w:rPr>
          <w:rStyle w:val="18"/>
          <w:rFonts w:hint="eastAsia" w:ascii="楷体" w:hAnsi="楷体" w:eastAsia="楷体" w:cs="楷体"/>
          <w:b w:val="0"/>
          <w:bCs w:val="0"/>
        </w:rPr>
        <w:t>（五）统筹社会治理，增强履职效能</w:t>
      </w:r>
      <w:bookmarkEnd w:id="19"/>
      <w:bookmarkEnd w:id="20"/>
    </w:p>
    <w:p>
      <w:pPr>
        <w:pStyle w:val="3"/>
        <w:spacing w:line="560" w:lineRule="atLeast"/>
        <w:ind w:left="0" w:leftChars="0" w:firstLine="640" w:firstLineChars="200"/>
        <w:rPr>
          <w:rFonts w:hint="eastAsia" w:ascii="仿宋_GB2312" w:hAnsi="仿宋_GB2312" w:eastAsia="仿宋_GB2312" w:cs="仿宋_GB2312"/>
          <w:b/>
          <w:snapToGrid w:val="0"/>
          <w:kern w:val="0"/>
          <w:sz w:val="32"/>
          <w:szCs w:val="32"/>
        </w:rPr>
      </w:pPr>
      <w:r>
        <w:rPr>
          <w:rFonts w:hint="eastAsia" w:ascii="仿宋_GB2312" w:hAnsi="仿宋_GB2312" w:eastAsia="仿宋_GB2312" w:cs="仿宋_GB2312"/>
          <w:sz w:val="32"/>
        </w:rPr>
        <w:t>发动消防扫街</w:t>
      </w:r>
      <w:r>
        <w:rPr>
          <w:rFonts w:hint="eastAsia" w:ascii="仿宋_GB2312" w:hAnsi="仿宋_GB2312" w:eastAsia="仿宋_GB2312" w:cs="仿宋_GB2312"/>
          <w:sz w:val="32"/>
          <w:lang w:val="en-US" w:eastAsia="zh-CN"/>
        </w:rPr>
        <w:t>行动</w:t>
      </w:r>
      <w:r>
        <w:rPr>
          <w:rFonts w:hint="eastAsia" w:ascii="仿宋_GB2312" w:hAnsi="仿宋_GB2312" w:eastAsia="仿宋_GB2312" w:cs="仿宋_GB2312"/>
          <w:sz w:val="32"/>
        </w:rPr>
        <w:t>，共派出消防检查组1468个，检查场所1.1万家，整改火灾隐患1718处，整改隐患率100%。森林防火防，实现全年“零山火”，经验做法得到市应急管理局的高度表扬。2021年发生道路交通亡人事故比2020年同比下降25%，2021年下半年比上半年环比下降29%。严抓落实各类安全专项105项，排查生产经营单位1.53万家，办结各类投诉1530项。</w:t>
      </w:r>
    </w:p>
    <w:p>
      <w:pPr>
        <w:bidi w:val="0"/>
        <w:ind w:firstLine="640" w:firstLineChars="200"/>
        <w:rPr>
          <w:rFonts w:hint="eastAsia" w:ascii="黑体" w:hAnsi="黑体" w:eastAsia="黑体" w:cs="黑体"/>
          <w:kern w:val="2"/>
          <w:sz w:val="32"/>
          <w:szCs w:val="24"/>
          <w:lang w:val="en-US" w:eastAsia="zh-CN" w:bidi="ar-SA"/>
        </w:rPr>
      </w:pPr>
      <w:bookmarkStart w:id="21" w:name="_Toc596"/>
      <w:bookmarkStart w:id="22" w:name="_Toc25476"/>
      <w:r>
        <w:rPr>
          <w:rFonts w:hint="eastAsia" w:ascii="黑体" w:hAnsi="黑体" w:eastAsia="黑体" w:cs="黑体"/>
          <w:kern w:val="2"/>
          <w:sz w:val="32"/>
          <w:szCs w:val="24"/>
          <w:lang w:val="en-US" w:eastAsia="zh-CN" w:bidi="ar-SA"/>
        </w:rPr>
        <w:t>四、</w:t>
      </w:r>
      <w:bookmarkEnd w:id="21"/>
      <w:bookmarkEnd w:id="22"/>
      <w:r>
        <w:rPr>
          <w:rFonts w:hint="eastAsia" w:ascii="黑体" w:hAnsi="黑体" w:eastAsia="黑体" w:cs="黑体"/>
          <w:kern w:val="2"/>
          <w:sz w:val="32"/>
          <w:szCs w:val="24"/>
          <w:lang w:val="en-US" w:eastAsia="zh-CN" w:bidi="ar-SA"/>
        </w:rPr>
        <w:t>值得关注的问题</w:t>
      </w:r>
    </w:p>
    <w:p>
      <w:pPr>
        <w:bidi w:val="0"/>
        <w:ind w:firstLine="640" w:firstLineChars="200"/>
        <w:rPr>
          <w:rFonts w:hint="default" w:ascii="仿宋_GB2312" w:hAnsi="仿宋_GB2312" w:eastAsia="仿宋_GB2312" w:cs="仿宋_GB2312"/>
          <w:kern w:val="2"/>
          <w:sz w:val="32"/>
          <w:szCs w:val="24"/>
          <w:lang w:val="en-US" w:eastAsia="zh-CN" w:bidi="ar-SA"/>
        </w:rPr>
      </w:pPr>
      <w:bookmarkStart w:id="23" w:name="_Toc25147"/>
      <w:bookmarkStart w:id="24" w:name="_Toc11146"/>
      <w:r>
        <w:rPr>
          <w:rFonts w:hint="eastAsia" w:ascii="楷体" w:hAnsi="楷体" w:eastAsia="楷体" w:cs="楷体"/>
          <w:kern w:val="2"/>
          <w:sz w:val="32"/>
          <w:szCs w:val="24"/>
          <w:lang w:val="en-US" w:eastAsia="zh-CN" w:bidi="ar-SA"/>
        </w:rPr>
        <w:t>（一）未制订绩效管理制度，</w:t>
      </w:r>
      <w:bookmarkEnd w:id="23"/>
      <w:r>
        <w:rPr>
          <w:rFonts w:hint="eastAsia" w:ascii="楷体" w:hAnsi="楷体" w:eastAsia="楷体" w:cs="楷体"/>
          <w:kern w:val="2"/>
          <w:sz w:val="32"/>
          <w:szCs w:val="24"/>
          <w:lang w:val="en-US" w:eastAsia="zh-CN" w:bidi="ar-SA"/>
        </w:rPr>
        <w:t>绩效监控工作流于形式</w:t>
      </w:r>
      <w:bookmarkEnd w:id="24"/>
    </w:p>
    <w:p>
      <w:pPr>
        <w:bidi w:val="0"/>
        <w:ind w:firstLine="640" w:firstLineChars="200"/>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江埔街道办事处对绩效管理工作存在重视程度不足，未根据相关法律法规、条例等制定符合部门职能、发展规划的绩效管理制度；绩效监控及绩效结果应用方面，江埔街道办事处未建立绩效工作评价结果与单位预算编制管理相挂钩的工作机制，绩效监控工作流于形式，年中绩效监测时对2021年江埔街实施项目各工程情况进行了统计汇总，此项工作在年中绩效监控工作结束后，后续没有继续跟进做到及时更新。</w:t>
      </w:r>
    </w:p>
    <w:p>
      <w:pPr>
        <w:bidi w:val="0"/>
        <w:ind w:firstLine="640" w:firstLineChars="200"/>
        <w:rPr>
          <w:rFonts w:hint="eastAsia" w:ascii="楷体" w:hAnsi="楷体" w:eastAsia="楷体" w:cs="楷体"/>
          <w:sz w:val="32"/>
          <w:szCs w:val="32"/>
          <w:lang w:val="en-US" w:eastAsia="zh-CN"/>
        </w:rPr>
      </w:pPr>
      <w:bookmarkStart w:id="25" w:name="_Toc6534"/>
      <w:bookmarkStart w:id="26" w:name="_Toc17766"/>
      <w:r>
        <w:rPr>
          <w:rFonts w:hint="eastAsia" w:ascii="楷体" w:hAnsi="楷体" w:eastAsia="楷体" w:cs="楷体"/>
          <w:sz w:val="32"/>
          <w:szCs w:val="32"/>
        </w:rPr>
        <w:t>（二）</w:t>
      </w:r>
      <w:bookmarkEnd w:id="25"/>
      <w:r>
        <w:rPr>
          <w:rFonts w:hint="eastAsia" w:ascii="楷体" w:hAnsi="楷体" w:eastAsia="楷体" w:cs="楷体"/>
          <w:sz w:val="32"/>
          <w:szCs w:val="32"/>
          <w:lang w:val="en-US" w:eastAsia="zh-CN"/>
        </w:rPr>
        <w:t>资产台账信息不完善，部分资产未贴资产标</w:t>
      </w:r>
      <w:bookmarkEnd w:id="26"/>
      <w:r>
        <w:rPr>
          <w:rFonts w:hint="eastAsia" w:ascii="楷体" w:hAnsi="楷体" w:eastAsia="楷体" w:cs="楷体"/>
          <w:sz w:val="32"/>
          <w:szCs w:val="32"/>
          <w:lang w:val="en-US" w:eastAsia="zh-CN"/>
        </w:rPr>
        <w:t>签</w:t>
      </w:r>
    </w:p>
    <w:p>
      <w:pPr>
        <w:pStyle w:val="2"/>
        <w:spacing w:line="560" w:lineRule="atLeast"/>
        <w:ind w:firstLine="660"/>
      </w:pPr>
      <w:r>
        <w:rPr>
          <w:rFonts w:hint="eastAsia" w:ascii="Times New Roman" w:hAnsi="Times New Roman" w:eastAsia="仿宋_GB2312"/>
          <w:sz w:val="32"/>
          <w:szCs w:val="32"/>
        </w:rPr>
        <w:t>现场检查江埔街</w:t>
      </w:r>
      <w:r>
        <w:rPr>
          <w:rFonts w:hint="eastAsia" w:ascii="Times New Roman" w:hAnsi="Times New Roman" w:eastAsia="仿宋_GB2312"/>
          <w:sz w:val="32"/>
          <w:szCs w:val="32"/>
          <w:lang w:val="en-US" w:eastAsia="zh-CN"/>
        </w:rPr>
        <w:t>道</w:t>
      </w:r>
      <w:r>
        <w:rPr>
          <w:rFonts w:hint="eastAsia" w:ascii="Times New Roman" w:hAnsi="Times New Roman" w:eastAsia="仿宋_GB2312"/>
          <w:sz w:val="32"/>
          <w:szCs w:val="32"/>
        </w:rPr>
        <w:t>办事处固定资产，固定资产台账管理中存在未填写资产存放地点、资产现时状态及资产使用人信息，抽盘资产时发现存在部分资产未贴资产标签等</w:t>
      </w:r>
      <w:r>
        <w:rPr>
          <w:rFonts w:hint="eastAsia" w:ascii="Times New Roman" w:hAnsi="Times New Roman" w:eastAsia="仿宋_GB2312"/>
          <w:sz w:val="32"/>
          <w:szCs w:val="32"/>
          <w:lang w:val="en-US" w:eastAsia="zh-CN"/>
        </w:rPr>
        <w:t>问题</w:t>
      </w:r>
      <w:r>
        <w:rPr>
          <w:rFonts w:hint="eastAsia" w:ascii="Times New Roman" w:hAnsi="Times New Roman" w:eastAsia="仿宋_GB2312"/>
          <w:sz w:val="32"/>
          <w:szCs w:val="32"/>
        </w:rPr>
        <w:t>。</w:t>
      </w:r>
    </w:p>
    <w:p>
      <w:pPr>
        <w:bidi w:val="0"/>
        <w:ind w:firstLine="640" w:firstLineChars="200"/>
        <w:rPr>
          <w:rFonts w:hint="eastAsia" w:ascii="楷体" w:hAnsi="楷体" w:eastAsia="楷体" w:cs="楷体"/>
          <w:sz w:val="32"/>
          <w:szCs w:val="32"/>
          <w:lang w:val="en-US" w:eastAsia="zh-CN"/>
        </w:rPr>
      </w:pPr>
      <w:bookmarkStart w:id="27" w:name="_Toc9619"/>
      <w:bookmarkStart w:id="28" w:name="_Toc24376"/>
      <w:r>
        <w:rPr>
          <w:rFonts w:hint="eastAsia" w:ascii="楷体" w:hAnsi="楷体" w:eastAsia="楷体" w:cs="楷体"/>
          <w:sz w:val="32"/>
          <w:szCs w:val="32"/>
        </w:rPr>
        <w:t>（三）</w:t>
      </w:r>
      <w:bookmarkEnd w:id="27"/>
      <w:r>
        <w:rPr>
          <w:rFonts w:hint="eastAsia" w:ascii="楷体" w:hAnsi="楷体" w:eastAsia="楷体" w:cs="楷体"/>
          <w:sz w:val="32"/>
          <w:szCs w:val="32"/>
          <w:lang w:val="en-US" w:eastAsia="zh-CN"/>
        </w:rPr>
        <w:t>民众满意度不高</w:t>
      </w:r>
      <w:bookmarkEnd w:id="28"/>
    </w:p>
    <w:p>
      <w:pPr>
        <w:spacing w:line="560" w:lineRule="atLeast"/>
        <w:ind w:firstLine="640" w:firstLineChars="200"/>
        <w:rPr>
          <w:rFonts w:hint="eastAsia" w:ascii="仿宋_GB2312" w:hAnsi="仿宋_GB2312" w:eastAsia="仿宋_GB2312" w:cs="仿宋_GB2312"/>
          <w:sz w:val="32"/>
          <w:szCs w:val="32"/>
        </w:rPr>
      </w:pPr>
      <w:r>
        <w:rPr>
          <w:rFonts w:hint="eastAsia" w:eastAsia="仿宋_GB2312"/>
          <w:sz w:val="32"/>
          <w:szCs w:val="32"/>
        </w:rPr>
        <w:t>评价组获取了江埔街道办事处开展的对江埔街道居民调查问卷数据，从关系民生的九个方面调查了解了街道居民对街道办事</w:t>
      </w:r>
      <w:r>
        <w:rPr>
          <w:rFonts w:hint="eastAsia" w:ascii="仿宋_GB2312" w:hAnsi="仿宋_GB2312" w:eastAsia="仿宋_GB2312" w:cs="仿宋_GB2312"/>
          <w:sz w:val="32"/>
          <w:szCs w:val="32"/>
        </w:rPr>
        <w:t>处工作的整体满意度，综合评测满意度为73.2%，其中城管执法、垃圾分类、文化活动这三个方面满意度低于综合满意度、满意度分别为67.62%、65.71%、69.52%；公共服务效率与实际服务效果需进一步提升。</w:t>
      </w:r>
    </w:p>
    <w:p>
      <w:pPr>
        <w:bidi w:val="0"/>
        <w:ind w:firstLine="640" w:firstLineChars="200"/>
        <w:rPr>
          <w:rFonts w:hint="eastAsia" w:ascii="黑体" w:hAnsi="黑体" w:eastAsia="黑体" w:cs="黑体"/>
          <w:sz w:val="32"/>
          <w:szCs w:val="32"/>
        </w:rPr>
      </w:pPr>
      <w:bookmarkStart w:id="29" w:name="_Toc25597"/>
      <w:bookmarkStart w:id="30" w:name="_Toc1748"/>
      <w:r>
        <w:rPr>
          <w:rFonts w:hint="eastAsia" w:ascii="黑体" w:hAnsi="黑体" w:eastAsia="黑体" w:cs="黑体"/>
          <w:sz w:val="32"/>
          <w:szCs w:val="32"/>
          <w:lang w:val="en-US" w:eastAsia="zh-CN"/>
        </w:rPr>
        <w:t>五</w:t>
      </w:r>
      <w:r>
        <w:rPr>
          <w:rFonts w:hint="eastAsia" w:ascii="黑体" w:hAnsi="黑体" w:eastAsia="黑体" w:cs="黑体"/>
          <w:sz w:val="32"/>
          <w:szCs w:val="32"/>
        </w:rPr>
        <w:t>、</w:t>
      </w:r>
      <w:r>
        <w:rPr>
          <w:rFonts w:hint="eastAsia" w:ascii="黑体" w:hAnsi="黑体" w:eastAsia="黑体" w:cs="黑体"/>
          <w:sz w:val="32"/>
          <w:szCs w:val="32"/>
          <w:lang w:val="en-US" w:eastAsia="zh-CN"/>
        </w:rPr>
        <w:t>对策或</w:t>
      </w:r>
      <w:r>
        <w:rPr>
          <w:rFonts w:hint="eastAsia" w:ascii="黑体" w:hAnsi="黑体" w:eastAsia="黑体" w:cs="黑体"/>
          <w:sz w:val="32"/>
          <w:szCs w:val="32"/>
        </w:rPr>
        <w:t>建议</w:t>
      </w:r>
      <w:bookmarkEnd w:id="29"/>
      <w:bookmarkEnd w:id="30"/>
    </w:p>
    <w:p>
      <w:pPr>
        <w:bidi w:val="0"/>
        <w:ind w:firstLine="640" w:firstLineChars="200"/>
        <w:rPr>
          <w:rFonts w:hint="eastAsia" w:ascii="楷体" w:hAnsi="楷体" w:eastAsia="楷体" w:cs="楷体"/>
          <w:b w:val="0"/>
          <w:bCs/>
          <w:sz w:val="32"/>
          <w:szCs w:val="32"/>
        </w:rPr>
      </w:pPr>
      <w:bookmarkStart w:id="31" w:name="_Toc16710"/>
      <w:bookmarkStart w:id="32" w:name="_Toc1456"/>
      <w:r>
        <w:rPr>
          <w:rFonts w:hint="eastAsia" w:ascii="楷体" w:hAnsi="楷体" w:eastAsia="楷体" w:cs="楷体"/>
          <w:sz w:val="32"/>
          <w:szCs w:val="32"/>
        </w:rPr>
        <w:t>（一）制定绩效管理制度，加强</w:t>
      </w:r>
      <w:r>
        <w:rPr>
          <w:rFonts w:hint="eastAsia" w:ascii="楷体" w:hAnsi="楷体" w:eastAsia="楷体" w:cs="楷体"/>
          <w:b w:val="0"/>
          <w:bCs/>
          <w:sz w:val="32"/>
          <w:szCs w:val="32"/>
        </w:rPr>
        <w:t>绩效工作管理</w:t>
      </w:r>
      <w:bookmarkEnd w:id="31"/>
      <w:bookmarkEnd w:id="32"/>
    </w:p>
    <w:p>
      <w:pPr>
        <w:bidi w:val="0"/>
        <w:ind w:firstLine="640" w:firstLineChars="200"/>
        <w:rPr>
          <w:rFonts w:hint="eastAsia" w:ascii="Times New Roman" w:hAnsi="Times New Roman" w:eastAsia="仿宋_GB2312"/>
          <w:sz w:val="32"/>
          <w:szCs w:val="32"/>
        </w:rPr>
      </w:pPr>
      <w:bookmarkStart w:id="33" w:name="_Toc27649"/>
      <w:bookmarkStart w:id="34" w:name="_Toc23682"/>
      <w:r>
        <w:rPr>
          <w:rFonts w:hint="eastAsia" w:ascii="Times New Roman" w:hAnsi="Times New Roman" w:eastAsia="仿宋_GB2312"/>
          <w:sz w:val="32"/>
          <w:szCs w:val="32"/>
        </w:rPr>
        <w:t>建议江埔街道办事处根据绩效管理相关法规制定符合部门职能、发展规划、工作任务有关的绩效管理制度并在制度中明确各职能部门职责与绩效要求；建立绩效监控、评价结果与单位预算编制管理相挂钩的工作机制，发挥绩效监控在预算执行过程管理中应起到跟踪项目进度、资金支付、项目阻碍等情况并将信息及时反馈至相关部门，便于重新评估项目实施必要性或及时调整工作重心跟进项目实施。</w:t>
      </w:r>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（二）加强资产管理，确保资产管理工作落到实处</w:t>
      </w:r>
      <w:bookmarkEnd w:id="33"/>
      <w:bookmarkEnd w:id="34"/>
    </w:p>
    <w:p>
      <w:pPr>
        <w:topLinePunct/>
        <w:spacing w:line="560" w:lineRule="atLeast"/>
        <w:ind w:firstLine="668" w:firstLineChars="209"/>
        <w:rPr>
          <w:rFonts w:ascii="仿宋_GB2312" w:hAnsi="黑体" w:eastAsia="仿宋_GB2312" w:cs="仿宋_GB2312"/>
          <w:sz w:val="32"/>
          <w:szCs w:val="32"/>
        </w:rPr>
      </w:pPr>
      <w:r>
        <w:rPr>
          <w:rFonts w:hint="eastAsia" w:eastAsia="仿宋_GB2312"/>
          <w:sz w:val="32"/>
          <w:szCs w:val="32"/>
        </w:rPr>
        <w:t>建议江埔街道办事处严格执行部门制定的</w:t>
      </w:r>
      <w:r>
        <w:rPr>
          <w:rFonts w:hint="eastAsia" w:ascii="仿宋_GB2312" w:eastAsia="仿宋_GB2312"/>
          <w:sz w:val="32"/>
          <w:szCs w:val="32"/>
        </w:rPr>
        <w:t>资产管理制度，有效进行固定资产的出租、购置、调剂、调拨、处置、日常维护等工作</w:t>
      </w:r>
      <w:r>
        <w:rPr>
          <w:rFonts w:hint="eastAsia" w:ascii="仿宋_GB2312" w:eastAsia="仿宋_GB2312"/>
          <w:sz w:val="32"/>
          <w:szCs w:val="32"/>
          <w:lang w:eastAsia="zh-CN"/>
        </w:rPr>
        <w:t>；</w:t>
      </w:r>
      <w:r>
        <w:rPr>
          <w:rFonts w:hint="eastAsia" w:ascii="仿宋_GB2312" w:eastAsia="仿宋_GB2312"/>
          <w:sz w:val="32"/>
          <w:szCs w:val="32"/>
        </w:rPr>
        <w:t>完善固定资产台账信息，对资产的实际存放地点与使用状态了如指掌</w:t>
      </w:r>
      <w:r>
        <w:rPr>
          <w:rFonts w:hint="eastAsia" w:ascii="仿宋_GB2312" w:eastAsia="仿宋_GB2312"/>
          <w:sz w:val="32"/>
          <w:szCs w:val="32"/>
          <w:lang w:eastAsia="zh-CN"/>
        </w:rPr>
        <w:t>，</w:t>
      </w:r>
      <w:r>
        <w:rPr>
          <w:rFonts w:hint="eastAsia" w:ascii="仿宋_GB2312" w:eastAsia="仿宋_GB2312"/>
          <w:sz w:val="32"/>
          <w:szCs w:val="32"/>
        </w:rPr>
        <w:t>重点是对资产使用人员变更、资产调拨变更使用部门或存放地点的要做到及时更新固定资产台账数据。定期或不定期对本部门资产进行清查盘点，确保账账相符、账实相符</w:t>
      </w:r>
      <w:r>
        <w:rPr>
          <w:rFonts w:hint="eastAsia" w:ascii="仿宋_GB2312" w:eastAsia="仿宋_GB2312"/>
          <w:sz w:val="32"/>
          <w:szCs w:val="32"/>
          <w:lang w:eastAsia="zh-CN"/>
        </w:rPr>
        <w:t>；</w:t>
      </w:r>
      <w:r>
        <w:rPr>
          <w:rFonts w:hint="eastAsia" w:ascii="仿宋_GB2312" w:hAnsi="黑体" w:eastAsia="仿宋_GB2312" w:cs="仿宋_GB2312"/>
          <w:sz w:val="32"/>
          <w:szCs w:val="32"/>
        </w:rPr>
        <w:t>对盘点中发现的固定资产未贴条形码或者条形码脱落的情况，要做到及时补贴</w:t>
      </w:r>
      <w:r>
        <w:rPr>
          <w:rFonts w:hint="eastAsia" w:ascii="仿宋_GB2312" w:hAnsi="黑体" w:eastAsia="仿宋_GB2312" w:cs="仿宋_GB2312"/>
          <w:sz w:val="32"/>
          <w:szCs w:val="32"/>
          <w:lang w:val="en-US" w:eastAsia="zh-CN"/>
        </w:rPr>
        <w:t>资产标签</w:t>
      </w:r>
      <w:r>
        <w:rPr>
          <w:rFonts w:hint="eastAsia" w:ascii="仿宋_GB2312" w:hAnsi="黑体" w:eastAsia="仿宋_GB2312" w:cs="仿宋_GB2312"/>
          <w:sz w:val="32"/>
          <w:szCs w:val="32"/>
        </w:rPr>
        <w:t>，确保“一物一码”账实相符。</w:t>
      </w:r>
    </w:p>
    <w:p>
      <w:pPr>
        <w:bidi w:val="0"/>
        <w:ind w:firstLine="640" w:firstLineChars="200"/>
        <w:rPr>
          <w:rFonts w:hint="eastAsia" w:ascii="楷体" w:hAnsi="楷体" w:eastAsia="楷体" w:cs="楷体"/>
          <w:sz w:val="32"/>
          <w:szCs w:val="32"/>
        </w:rPr>
      </w:pPr>
      <w:bookmarkStart w:id="35" w:name="_Toc128"/>
      <w:bookmarkStart w:id="36" w:name="_Toc16271"/>
      <w:r>
        <w:rPr>
          <w:rFonts w:hint="eastAsia" w:ascii="楷体" w:hAnsi="楷体" w:eastAsia="楷体" w:cs="楷体"/>
          <w:sz w:val="32"/>
          <w:szCs w:val="32"/>
        </w:rPr>
        <w:t>（三）提升公共服务效率，强化服务效能</w:t>
      </w:r>
      <w:bookmarkEnd w:id="35"/>
      <w:bookmarkEnd w:id="36"/>
    </w:p>
    <w:p>
      <w:pPr>
        <w:pStyle w:val="2"/>
        <w:spacing w:line="560" w:lineRule="atLeast"/>
        <w:rPr>
          <w:rFonts w:hint="eastAsia" w:ascii="仿宋_GB2312" w:hAnsi="仿宋_GB2312" w:eastAsia="仿宋_GB2312" w:cs="仿宋_GB2312"/>
          <w:b w:val="0"/>
          <w:szCs w:val="32"/>
        </w:rPr>
      </w:pPr>
      <w:r>
        <w:rPr>
          <w:rFonts w:hint="eastAsia" w:ascii="Times New Roman" w:hAnsi="Times New Roman" w:eastAsia="仿宋_GB2312"/>
          <w:sz w:val="32"/>
          <w:szCs w:val="32"/>
        </w:rPr>
        <w:t>建议江埔街道办事处针对群众满意度较低的城管执法、垃圾分类、文化活动三个方面通过建立绩效考核奖惩机制，对执法部门的人员、经费做到保障，并充分利用现代科学技术，将能提升服务效率的新技术、新方法应用到实际工作当中，提升服务效率；文明执法、微笑服务等，增强民众满意度。压实垃圾分类管理相关责任人履职责任，增强政府公共服务供给质量。因地制宜组织开展各类文化活动，让多种多样的文化活动进一步丰富辖区群众的精神文化生活，增强群众的幸福感、获得感。</w:t>
      </w:r>
    </w:p>
    <w:sectPr>
      <w:footerReference r:id="rId3" w:type="default"/>
      <w:pgSz w:w="11906" w:h="16838"/>
      <w:pgMar w:top="2098" w:right="1304" w:bottom="1928" w:left="1588"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BFBAD5-FF15-4F51-8CD0-C6F0660C6F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A09F3B02-6EE3-47CB-BF28-C4BDBA291D62}"/>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FF30B263-DD77-4CAC-96FB-E0F0156F68DC}"/>
  </w:font>
  <w:font w:name="楷体">
    <w:panose1 w:val="02010609060101010101"/>
    <w:charset w:val="86"/>
    <w:family w:val="modern"/>
    <w:pitch w:val="default"/>
    <w:sig w:usb0="800002BF" w:usb1="38CF7CFA" w:usb2="00000016" w:usb3="00000000" w:csb0="00040001" w:csb1="00000000"/>
    <w:embedRegular r:id="rId4" w:fontKey="{70BEF699-D668-4584-89DD-D57956FEA5B9}"/>
  </w:font>
  <w:font w:name="方正小标宋_GBK">
    <w:panose1 w:val="03000509000000000000"/>
    <w:charset w:val="86"/>
    <w:family w:val="auto"/>
    <w:pitch w:val="default"/>
    <w:sig w:usb0="00000001" w:usb1="080E0000" w:usb2="00000000" w:usb3="00000000" w:csb0="00040000" w:csb1="00000000"/>
    <w:embedRegular r:id="rId5" w:fontKey="{C11EED2E-E80A-4700-AD26-663239D211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4DE20"/>
    <w:multiLevelType w:val="singleLevel"/>
    <w:tmpl w:val="5154DE2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2ZTA1ZTZhOTBjNWU4NTM2Zjg2MDY4MjAyODM4OTgifQ=="/>
  </w:docVars>
  <w:rsids>
    <w:rsidRoot w:val="00D40E37"/>
    <w:rsid w:val="000A14B4"/>
    <w:rsid w:val="001F6130"/>
    <w:rsid w:val="004220B8"/>
    <w:rsid w:val="00523E2D"/>
    <w:rsid w:val="00775A01"/>
    <w:rsid w:val="008D540B"/>
    <w:rsid w:val="00B64D85"/>
    <w:rsid w:val="00CD674B"/>
    <w:rsid w:val="00D2158A"/>
    <w:rsid w:val="00D40E37"/>
    <w:rsid w:val="00F736FF"/>
    <w:rsid w:val="075449B1"/>
    <w:rsid w:val="09491BC8"/>
    <w:rsid w:val="098F1CD1"/>
    <w:rsid w:val="16225492"/>
    <w:rsid w:val="192561AE"/>
    <w:rsid w:val="1AB87987"/>
    <w:rsid w:val="1B4B119B"/>
    <w:rsid w:val="1C2344FA"/>
    <w:rsid w:val="1F6076E0"/>
    <w:rsid w:val="27A13E74"/>
    <w:rsid w:val="2860171E"/>
    <w:rsid w:val="287F6F5C"/>
    <w:rsid w:val="2A17569E"/>
    <w:rsid w:val="2BAC122A"/>
    <w:rsid w:val="2C923FF3"/>
    <w:rsid w:val="2E821554"/>
    <w:rsid w:val="33900915"/>
    <w:rsid w:val="343F6E38"/>
    <w:rsid w:val="37983B97"/>
    <w:rsid w:val="38C71247"/>
    <w:rsid w:val="392B53FE"/>
    <w:rsid w:val="3A857E5E"/>
    <w:rsid w:val="3AA30888"/>
    <w:rsid w:val="3B4C0EEE"/>
    <w:rsid w:val="3D4C16AB"/>
    <w:rsid w:val="3F493DCE"/>
    <w:rsid w:val="3F723D77"/>
    <w:rsid w:val="415E7BFF"/>
    <w:rsid w:val="43E870A5"/>
    <w:rsid w:val="44D932DD"/>
    <w:rsid w:val="47313EC1"/>
    <w:rsid w:val="4B664839"/>
    <w:rsid w:val="4E2B4C1A"/>
    <w:rsid w:val="50357BE8"/>
    <w:rsid w:val="63DD630A"/>
    <w:rsid w:val="65FF739C"/>
    <w:rsid w:val="6BD7241C"/>
    <w:rsid w:val="6D275AEB"/>
    <w:rsid w:val="71C71909"/>
    <w:rsid w:val="729F3A02"/>
    <w:rsid w:val="75D24CC1"/>
    <w:rsid w:val="7C6C5876"/>
    <w:rsid w:val="7CA3339F"/>
    <w:rsid w:val="7CE74FF5"/>
    <w:rsid w:val="7EEB621D"/>
    <w:rsid w:val="7F084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7"/>
    <w:qFormat/>
    <w:uiPriority w:val="0"/>
    <w:pPr>
      <w:keepNext/>
      <w:keepLines/>
      <w:spacing w:before="340" w:after="330" w:line="576" w:lineRule="auto"/>
      <w:outlineLvl w:val="0"/>
    </w:pPr>
    <w:rPr>
      <w:b/>
      <w:kern w:val="44"/>
      <w:sz w:val="44"/>
    </w:rPr>
  </w:style>
  <w:style w:type="paragraph" w:styleId="5">
    <w:name w:val="heading 2"/>
    <w:basedOn w:val="1"/>
    <w:next w:val="1"/>
    <w:link w:val="18"/>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link w:val="19"/>
    <w:qFormat/>
    <w:uiPriority w:val="0"/>
    <w:pPr>
      <w:keepNext/>
      <w:keepLines/>
      <w:spacing w:before="260" w:after="260" w:line="413" w:lineRule="auto"/>
      <w:outlineLvl w:val="2"/>
    </w:pPr>
    <w:rPr>
      <w:b/>
      <w:sz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3"/>
    <w:qFormat/>
    <w:uiPriority w:val="0"/>
    <w:pPr>
      <w:widowControl/>
      <w:spacing w:line="580" w:lineRule="exact"/>
      <w:ind w:firstLine="420" w:firstLineChars="200"/>
    </w:pPr>
    <w:rPr>
      <w:rFonts w:ascii="仿宋" w:hAnsi="仿宋" w:eastAsia="仿宋"/>
      <w:sz w:val="33"/>
    </w:rPr>
  </w:style>
  <w:style w:type="paragraph" w:styleId="3">
    <w:name w:val="toc 4"/>
    <w:basedOn w:val="1"/>
    <w:next w:val="1"/>
    <w:qFormat/>
    <w:uiPriority w:val="0"/>
    <w:pPr>
      <w:ind w:left="1260" w:leftChars="600"/>
    </w:pPr>
  </w:style>
  <w:style w:type="paragraph" w:styleId="7">
    <w:name w:val="annotation text"/>
    <w:basedOn w:val="1"/>
    <w:link w:val="23"/>
    <w:semiHidden/>
    <w:unhideWhenUsed/>
    <w:qFormat/>
    <w:uiPriority w:val="99"/>
    <w:pPr>
      <w:jc w:val="left"/>
    </w:pPr>
  </w:style>
  <w:style w:type="paragraph" w:styleId="8">
    <w:name w:val="toc 3"/>
    <w:basedOn w:val="1"/>
    <w:next w:val="1"/>
    <w:qFormat/>
    <w:uiPriority w:val="0"/>
    <w:pPr>
      <w:ind w:left="840" w:leftChars="400"/>
    </w:pPr>
  </w:style>
  <w:style w:type="paragraph" w:styleId="9">
    <w:name w:val="footer"/>
    <w:basedOn w:val="1"/>
    <w:link w:val="20"/>
    <w:qFormat/>
    <w:uiPriority w:val="0"/>
    <w:pPr>
      <w:tabs>
        <w:tab w:val="center" w:pos="4153"/>
        <w:tab w:val="right" w:pos="8306"/>
      </w:tabs>
      <w:snapToGrid w:val="0"/>
      <w:jc w:val="left"/>
    </w:pPr>
    <w:rPr>
      <w:sz w:val="18"/>
    </w:rPr>
  </w:style>
  <w:style w:type="paragraph" w:styleId="10">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annotation subject"/>
    <w:basedOn w:val="7"/>
    <w:next w:val="7"/>
    <w:link w:val="24"/>
    <w:semiHidden/>
    <w:unhideWhenUsed/>
    <w:qFormat/>
    <w:uiPriority w:val="99"/>
    <w:rPr>
      <w:b/>
      <w:bCs/>
    </w:rPr>
  </w:style>
  <w:style w:type="character" w:styleId="16">
    <w:name w:val="annotation reference"/>
    <w:basedOn w:val="15"/>
    <w:semiHidden/>
    <w:unhideWhenUsed/>
    <w:qFormat/>
    <w:uiPriority w:val="99"/>
    <w:rPr>
      <w:sz w:val="21"/>
      <w:szCs w:val="21"/>
    </w:rPr>
  </w:style>
  <w:style w:type="character" w:customStyle="1" w:styleId="17">
    <w:name w:val="标题 1 字符"/>
    <w:basedOn w:val="15"/>
    <w:link w:val="4"/>
    <w:qFormat/>
    <w:uiPriority w:val="0"/>
    <w:rPr>
      <w:rFonts w:ascii="Times New Roman" w:hAnsi="Times New Roman" w:eastAsia="宋体" w:cs="Times New Roman"/>
      <w:b/>
      <w:kern w:val="44"/>
      <w:sz w:val="44"/>
      <w:szCs w:val="24"/>
    </w:rPr>
  </w:style>
  <w:style w:type="character" w:customStyle="1" w:styleId="18">
    <w:name w:val="标题 2 字符"/>
    <w:basedOn w:val="15"/>
    <w:link w:val="5"/>
    <w:qFormat/>
    <w:uiPriority w:val="0"/>
    <w:rPr>
      <w:rFonts w:ascii="Arial" w:hAnsi="Arial" w:eastAsia="黑体" w:cs="Times New Roman"/>
      <w:b/>
      <w:sz w:val="32"/>
      <w:szCs w:val="24"/>
    </w:rPr>
  </w:style>
  <w:style w:type="character" w:customStyle="1" w:styleId="19">
    <w:name w:val="标题 3 字符"/>
    <w:basedOn w:val="15"/>
    <w:link w:val="6"/>
    <w:qFormat/>
    <w:uiPriority w:val="0"/>
    <w:rPr>
      <w:rFonts w:ascii="Times New Roman" w:hAnsi="Times New Roman" w:eastAsia="宋体" w:cs="Times New Roman"/>
      <w:b/>
      <w:sz w:val="32"/>
      <w:szCs w:val="24"/>
    </w:rPr>
  </w:style>
  <w:style w:type="character" w:customStyle="1" w:styleId="20">
    <w:name w:val="页脚 字符"/>
    <w:basedOn w:val="15"/>
    <w:link w:val="9"/>
    <w:qFormat/>
    <w:uiPriority w:val="0"/>
    <w:rPr>
      <w:rFonts w:ascii="Times New Roman" w:hAnsi="Times New Roman" w:eastAsia="宋体" w:cs="Times New Roman"/>
      <w:sz w:val="18"/>
      <w:szCs w:val="24"/>
    </w:rPr>
  </w:style>
  <w:style w:type="paragraph" w:customStyle="1" w:styleId="21">
    <w:name w:val="NormalIndent"/>
    <w:basedOn w:val="1"/>
    <w:qFormat/>
    <w:uiPriority w:val="0"/>
    <w:pPr>
      <w:ind w:firstLine="420" w:firstLineChars="200"/>
    </w:pPr>
    <w:rPr>
      <w:rFonts w:ascii="Calibri" w:hAnsi="Calibri"/>
    </w:rPr>
  </w:style>
  <w:style w:type="paragraph" w:customStyle="1" w:styleId="22">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23">
    <w:name w:val="批注文字 字符"/>
    <w:basedOn w:val="15"/>
    <w:link w:val="7"/>
    <w:semiHidden/>
    <w:qFormat/>
    <w:uiPriority w:val="99"/>
    <w:rPr>
      <w:rFonts w:ascii="Times New Roman" w:hAnsi="Times New Roman" w:eastAsia="宋体" w:cs="Times New Roman"/>
      <w:szCs w:val="24"/>
    </w:rPr>
  </w:style>
  <w:style w:type="character" w:customStyle="1" w:styleId="24">
    <w:name w:val="批注主题 字符"/>
    <w:basedOn w:val="23"/>
    <w:link w:val="13"/>
    <w:semiHidden/>
    <w:qFormat/>
    <w:uiPriority w:val="99"/>
    <w:rPr>
      <w:rFonts w:ascii="Times New Roman" w:hAnsi="Times New Roman" w:eastAsia="宋体" w:cs="Times New Roman"/>
      <w:b/>
      <w:bCs/>
      <w:szCs w:val="24"/>
    </w:rPr>
  </w:style>
  <w:style w:type="paragraph" w:customStyle="1" w:styleId="25">
    <w:name w:val="正文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7039FD-7E50-4DCE-9CA2-704EF2AFE897}">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2053</Words>
  <Characters>11703</Characters>
  <Lines>97</Lines>
  <Paragraphs>27</Paragraphs>
  <TotalTime>6</TotalTime>
  <ScaleCrop>false</ScaleCrop>
  <LinksUpToDate>false</LinksUpToDate>
  <CharactersWithSpaces>13729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2022-08-10T08:53:00Z</dcterms:created>
  <dc:creator>李 鹏程</dc:creator>
  <cp:lastModifiedBy>区财政局</cp:lastModifiedBy>
  <dcterms:modified xsi:type="dcterms:W3CDTF">2022-10-08T10:46:41Z</dcterms:modified>
  <dc:title>广州市从化区江埔街道办事处2021年度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43507E55DD804459950FB1D02ADF5AD8</vt:lpwstr>
  </property>
</Properties>
</file>