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2021年广州市规划和自然资源局从化区</w:t>
      </w:r>
    </w:p>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分局城市更新微改造项目绩效</w:t>
      </w:r>
    </w:p>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自评复核简要报告</w:t>
      </w:r>
    </w:p>
    <w:p>
      <w:pPr>
        <w:ind w:firstLine="960" w:firstLineChars="300"/>
        <w:jc w:val="right"/>
        <w:rPr>
          <w:rFonts w:hint="eastAsia" w:ascii="黑体" w:hAnsi="黑体" w:eastAsia="黑体" w:cs="黑体"/>
          <w:bCs/>
          <w:color w:val="4F81BD"/>
          <w:szCs w:val="32"/>
        </w:rPr>
      </w:pPr>
    </w:p>
    <w:p>
      <w:pPr>
        <w:ind w:firstLine="960" w:firstLineChars="300"/>
        <w:jc w:val="both"/>
        <w:rPr>
          <w:rFonts w:ascii="仿宋_GB2312" w:hAnsi="仿宋_GB2312" w:cs="仿宋_GB2312"/>
          <w:bCs/>
          <w:szCs w:val="32"/>
        </w:rPr>
      </w:pPr>
      <w:bookmarkStart w:id="2" w:name="_GoBack"/>
      <w:bookmarkEnd w:id="2"/>
      <w:r>
        <w:rPr>
          <w:rFonts w:hint="eastAsia" w:ascii="黑体" w:hAnsi="黑体" w:eastAsia="黑体" w:cs="黑体"/>
          <w:bCs/>
          <w:color w:val="4F81BD"/>
          <w:szCs w:val="32"/>
        </w:rPr>
        <w:t xml:space="preserve"> </w:t>
      </w:r>
      <w:r>
        <w:rPr>
          <w:rFonts w:hint="eastAsia" w:ascii="仿宋_GB2312" w:hAnsi="仿宋_GB2312" w:cs="仿宋_GB2312"/>
          <w:bCs/>
          <w:szCs w:val="32"/>
        </w:rPr>
        <w:t>广东诚安信会计师事务所（特殊普通合伙）</w:t>
      </w:r>
    </w:p>
    <w:p>
      <w:pPr>
        <w:pStyle w:val="2"/>
      </w:pPr>
    </w:p>
    <w:p>
      <w:pPr>
        <w:pStyle w:val="3"/>
        <w:ind w:firstLine="640"/>
      </w:pPr>
      <w:r>
        <w:rPr>
          <w:rFonts w:hint="eastAsia"/>
        </w:rPr>
        <w:t>一、复核概况</w:t>
      </w:r>
    </w:p>
    <w:p>
      <w:pPr>
        <w:ind w:firstLine="640"/>
      </w:pPr>
      <w:r>
        <w:rPr>
          <w:rFonts w:hint="eastAsia"/>
        </w:rPr>
        <w:t>受广州市从化区财政局委托，广东诚安信会计师事务所（特殊普通合伙）对2021年广州市规划和自然资源局从化区分局城市更新微改造项目的</w:t>
      </w:r>
      <w:bookmarkStart w:id="0" w:name="_Hlk113631859"/>
      <w:r>
        <w:rPr>
          <w:rFonts w:hint="eastAsia"/>
        </w:rPr>
        <w:t>绩效自评情况实施复核工作，形成复核报告</w:t>
      </w:r>
      <w:bookmarkEnd w:id="0"/>
      <w:r>
        <w:rPr>
          <w:rFonts w:hint="eastAsia"/>
        </w:rPr>
        <w:t>。</w:t>
      </w:r>
    </w:p>
    <w:p>
      <w:pPr>
        <w:ind w:firstLine="640"/>
      </w:pPr>
      <w:r>
        <w:rPr>
          <w:rFonts w:hint="eastAsia"/>
        </w:rPr>
        <w:t>经复核，本项目绩效评价综合得分为85.10分，绩效等级为“良”。</w:t>
      </w:r>
    </w:p>
    <w:p>
      <w:pPr>
        <w:pStyle w:val="4"/>
        <w:numPr>
          <w:ilvl w:val="0"/>
          <w:numId w:val="1"/>
        </w:numPr>
        <w:ind w:firstLine="640"/>
      </w:pPr>
      <w:r>
        <w:rPr>
          <w:rFonts w:hint="eastAsia"/>
        </w:rPr>
        <w:t>项目情况</w:t>
      </w:r>
    </w:p>
    <w:p>
      <w:pPr>
        <w:ind w:firstLine="640"/>
      </w:pPr>
      <w:r>
        <w:rPr>
          <w:rFonts w:hint="eastAsia"/>
        </w:rPr>
        <w:t>为切实改善和提升从化区人居环境和公共空间景观，打造“干净整洁平安有序”的花园式文明城市。单位根据《广州市老旧小区微改造实施方案》（穗更新字〔2016〕81号）等相关文件积极推进全区老旧小区微改造项目。</w:t>
      </w:r>
    </w:p>
    <w:p>
      <w:pPr>
        <w:ind w:firstLine="640"/>
      </w:pPr>
      <w:r>
        <w:rPr>
          <w:rFonts w:hint="eastAsia"/>
        </w:rPr>
        <w:t>2021年度该项目主要工作内容为对11个老旧小区进行更新改造，具体建设内容包括对从化区城市更新项目环境进行整治、提升周边绿化等改造，加强项目基础设施建设，改善人民群众居住生活环境，进一步提升居民生活质量，推动城市功能品质发展。</w:t>
      </w:r>
    </w:p>
    <w:p>
      <w:pPr>
        <w:pStyle w:val="4"/>
        <w:numPr>
          <w:ilvl w:val="0"/>
          <w:numId w:val="1"/>
        </w:numPr>
        <w:ind w:firstLine="640"/>
      </w:pPr>
      <w:r>
        <w:rPr>
          <w:rFonts w:hint="eastAsia"/>
        </w:rPr>
        <w:t>项目资金情况</w:t>
      </w:r>
    </w:p>
    <w:p>
      <w:pPr>
        <w:ind w:firstLine="640"/>
      </w:pPr>
      <w:r>
        <w:rPr>
          <w:rFonts w:hint="eastAsia"/>
        </w:rPr>
        <w:t>根据评价人员复核，该项目2021年度预算数为18,855.76万元，预算执行数为13,224.92万元。</w:t>
      </w:r>
      <w:r>
        <w:rPr>
          <w:rFonts w:hint="eastAsia"/>
          <w:lang w:eastAsia="zh-CN"/>
        </w:rPr>
        <w:t>该项目的预算资金当中有</w:t>
      </w:r>
      <w:r>
        <w:rPr>
          <w:rFonts w:hint="default"/>
          <w:lang w:val="en-US" w:eastAsia="zh-CN"/>
        </w:rPr>
        <w:t>6685</w:t>
      </w:r>
      <w:r>
        <w:rPr>
          <w:rFonts w:hint="eastAsia"/>
          <w:lang w:val="en-US" w:eastAsia="zh-CN"/>
        </w:rPr>
        <w:t>万元于</w:t>
      </w:r>
      <w:r>
        <w:rPr>
          <w:rFonts w:hint="default"/>
          <w:lang w:val="en-US" w:eastAsia="zh-CN"/>
        </w:rPr>
        <w:t>2021</w:t>
      </w:r>
      <w:r>
        <w:rPr>
          <w:rFonts w:hint="eastAsia"/>
          <w:lang w:val="en-US" w:eastAsia="zh-CN"/>
        </w:rPr>
        <w:t>年</w:t>
      </w:r>
      <w:r>
        <w:rPr>
          <w:rFonts w:hint="default"/>
          <w:lang w:val="en-US" w:eastAsia="zh-CN"/>
        </w:rPr>
        <w:t>12</w:t>
      </w:r>
      <w:r>
        <w:rPr>
          <w:rFonts w:hint="eastAsia"/>
          <w:lang w:val="en-US" w:eastAsia="zh-CN"/>
        </w:rPr>
        <w:t>月下达到位，资金使用效率的计算剔除该笔资金的影响得出预算执行率</w:t>
      </w:r>
      <w:r>
        <w:rPr>
          <w:rFonts w:hint="default"/>
          <w:lang w:val="en-US" w:eastAsia="zh-CN"/>
        </w:rPr>
        <w:t>99.82%</w:t>
      </w:r>
      <w:r>
        <w:rPr>
          <w:rFonts w:hint="eastAsia"/>
          <w:lang w:val="en-US" w:eastAsia="zh-CN"/>
        </w:rPr>
        <w:t>。</w:t>
      </w:r>
    </w:p>
    <w:p>
      <w:pPr>
        <w:pStyle w:val="3"/>
        <w:ind w:firstLine="640"/>
      </w:pPr>
      <w:r>
        <w:rPr>
          <w:rFonts w:hint="eastAsia"/>
        </w:rPr>
        <w:t>二、项目绩效目标</w:t>
      </w:r>
    </w:p>
    <w:p>
      <w:pPr>
        <w:ind w:firstLine="640"/>
      </w:pPr>
      <w:r>
        <w:rPr>
          <w:rFonts w:hint="eastAsia"/>
        </w:rPr>
        <w:t>该项目2021年的绩效目标为：</w:t>
      </w:r>
      <w:r>
        <w:t>推进从化区城市更新微改造项目建设，包括建筑外立面整饰、防盗网整治、小区公共“三线”整治、维修小区道路、提升小区绿化及其他设施配置等。</w:t>
      </w:r>
    </w:p>
    <w:p>
      <w:pPr>
        <w:ind w:firstLine="640"/>
      </w:pPr>
      <w:r>
        <w:t>本次</w:t>
      </w:r>
      <w:bookmarkStart w:id="1" w:name="_Hlk115186938"/>
      <w:r>
        <w:rPr>
          <w:rFonts w:hint="eastAsia"/>
        </w:rPr>
        <w:t>复核指标</w:t>
      </w:r>
      <w:r>
        <w:t>体系</w:t>
      </w:r>
      <w:bookmarkEnd w:id="1"/>
      <w:r>
        <w:t>共设置履职</w:t>
      </w:r>
      <w:r>
        <w:rPr>
          <w:rFonts w:hint="eastAsia"/>
        </w:rPr>
        <w:t>情况</w:t>
      </w:r>
      <w:r>
        <w:t>指标</w:t>
      </w:r>
      <w:r>
        <w:rPr>
          <w:rFonts w:hint="eastAsia"/>
        </w:rPr>
        <w:t>16</w:t>
      </w:r>
      <w:r>
        <w:t>个以考核该项目2021年度的绩效情况</w:t>
      </w:r>
      <w:r>
        <w:rPr>
          <w:rFonts w:hint="eastAsia"/>
        </w:rPr>
        <w:t>，其中产出指标8个，效益指标8个。</w:t>
      </w:r>
    </w:p>
    <w:p>
      <w:pPr>
        <w:ind w:firstLine="640"/>
      </w:pPr>
      <w:r>
        <w:rPr>
          <w:rFonts w:hint="eastAsia"/>
        </w:rPr>
        <w:t>经复核，该项目2021年共有11个老旧小区微改造项目完工，项目完成率100%，其中7个项目已完成竣工验收工作，验收合格率100%，相关工程费用已发放完毕，项目实际支出未超出年度预算，改善人居环境，群众对市政设施配套完成满意度为85.77%，社会公众对项目总体的满意度为86.75%。</w:t>
      </w:r>
    </w:p>
    <w:p>
      <w:pPr>
        <w:pStyle w:val="3"/>
        <w:ind w:firstLine="640"/>
      </w:pPr>
      <w:r>
        <w:rPr>
          <w:rFonts w:hint="eastAsia"/>
        </w:rPr>
        <w:t>三</w:t>
      </w:r>
      <w:r>
        <w:t>、项目存在的问题和改进建议</w:t>
      </w:r>
    </w:p>
    <w:p>
      <w:pPr>
        <w:pStyle w:val="4"/>
        <w:ind w:firstLine="640"/>
      </w:pPr>
      <w:r>
        <w:rPr>
          <w:rFonts w:hint="eastAsia"/>
        </w:rPr>
        <w:t>（一）存在问题</w:t>
      </w:r>
    </w:p>
    <w:p>
      <w:pPr>
        <w:ind w:firstLine="640"/>
      </w:pPr>
      <w:r>
        <w:rPr>
          <w:rFonts w:hint="eastAsia"/>
        </w:rPr>
        <w:t>1.绩效管理工作有待加强</w:t>
      </w:r>
    </w:p>
    <w:p>
      <w:pPr>
        <w:ind w:firstLine="640"/>
      </w:pPr>
      <w:r>
        <w:rPr>
          <w:rFonts w:hint="eastAsia"/>
        </w:rPr>
        <w:t>（1）项目自评工作不规范。该项目设置的绩效指标较多，但绩效指标重复度高，如“项目完成率”、“任务完成率”和“建设总量完成率</w:t>
      </w:r>
      <w:r>
        <w:rPr>
          <w:rFonts w:hint="eastAsia"/>
        </w:rPr>
        <w:tab/>
      </w:r>
      <w:r>
        <w:rPr>
          <w:rFonts w:hint="eastAsia"/>
        </w:rPr>
        <w:t>”均表示项目完成率；“质量验收合格”和“质量验收合格率”重复；针对各个绩效指标的评分未详细说明评分依据；根据单位提交的项目自评报告，“三、存在的主要问题”部分未根据自评扣分情况罗列存在的问题并提出改进措施。</w:t>
      </w:r>
    </w:p>
    <w:p>
      <w:pPr>
        <w:ind w:firstLine="640"/>
      </w:pPr>
      <w:r>
        <w:rPr>
          <w:rFonts w:hint="eastAsia"/>
        </w:rPr>
        <w:t>（2）绩效指标设置不规范，项目指标无法全面反映年度绩效目标和项目实施效果，未针对绩效目标设置全面、个性化绩效指标。且指标均未做详细解释或列出相关计算公式，也未详述指标得失分情况。</w:t>
      </w:r>
    </w:p>
    <w:p>
      <w:pPr>
        <w:ind w:firstLine="640"/>
      </w:pPr>
      <w:r>
        <w:rPr>
          <w:rFonts w:hint="eastAsia"/>
        </w:rPr>
        <w:t>2.项目验收、监理工作待完善</w:t>
      </w:r>
    </w:p>
    <w:p>
      <w:pPr>
        <w:ind w:firstLine="640"/>
      </w:pPr>
      <w:r>
        <w:rPr>
          <w:rFonts w:hint="eastAsia"/>
        </w:rPr>
        <w:t>该项目2021年度完工后未及时组织竣工验收工作，无法客观反映工程质量，虽有进行监理工作，但监理工作仍待完善，如未见监理报告。</w:t>
      </w:r>
    </w:p>
    <w:p>
      <w:pPr>
        <w:pStyle w:val="4"/>
        <w:numPr>
          <w:ilvl w:val="0"/>
          <w:numId w:val="2"/>
        </w:numPr>
        <w:ind w:firstLine="640"/>
      </w:pPr>
      <w:r>
        <w:rPr>
          <w:rFonts w:hint="eastAsia"/>
        </w:rPr>
        <w:t>改进建议</w:t>
      </w:r>
    </w:p>
    <w:p>
      <w:pPr>
        <w:ind w:firstLine="640"/>
      </w:pPr>
      <w:r>
        <w:rPr>
          <w:rFonts w:hint="eastAsia"/>
        </w:rPr>
        <w:t>1. 加强绩效管理意识</w:t>
      </w:r>
    </w:p>
    <w:p>
      <w:pPr>
        <w:ind w:firstLine="640"/>
      </w:pPr>
      <w:r>
        <w:rPr>
          <w:rFonts w:hint="eastAsia"/>
        </w:rPr>
        <w:t>项目绩效自评工作方面，建议单位严格按照从化区财政局的要求开展绩效自评工作，针对每个指标详细说明评分依据，并根据自评表的扣分情况分析扣分原因并寻找改进措施。</w:t>
      </w:r>
    </w:p>
    <w:p>
      <w:pPr>
        <w:ind w:firstLine="640"/>
      </w:pPr>
      <w:r>
        <w:rPr>
          <w:rFonts w:hint="eastAsia"/>
        </w:rPr>
        <w:t>绩效指标设置方面，建议单位继续细化绩效指标内容，针对项目具体内容在数量、质量、成本、时效、社会效益、经济效益等方面设置一整套清晰合理、可衡量、个性化的绩效指标体系，并针对各项指标做出详尽解释及公式说明。加大业务科室对绩效管理工作的参与程度，同时健全完善单位预算绩效管理工作制度，加强指标评价体系的建立以及在工作中的实际运用。</w:t>
      </w:r>
    </w:p>
    <w:p>
      <w:pPr>
        <w:ind w:firstLine="640"/>
      </w:pPr>
      <w:r>
        <w:rPr>
          <w:rFonts w:hint="eastAsia"/>
        </w:rPr>
        <w:t>2.规范工程监理、竣工验收工作</w:t>
      </w:r>
    </w:p>
    <w:p>
      <w:pPr>
        <w:ind w:firstLine="640"/>
      </w:pPr>
      <w:r>
        <w:rPr>
          <w:rFonts w:hint="eastAsia"/>
        </w:rPr>
        <w:t>严格规范，科学管理，继续推进提升工程李健质量，加强日常安全巡查和记录工作，并形成监理报告，消除施工安全隐患，工程完工后及时组织竣工验收工作，提升工程质量。</w:t>
      </w:r>
    </w:p>
    <w:p>
      <w:pPr>
        <w:ind w:left="640" w:leftChars="200" w:firstLine="0" w:firstLineChars="0"/>
      </w:pPr>
    </w:p>
    <w:p>
      <w:pPr>
        <w:ind w:firstLine="960" w:firstLineChars="300"/>
        <w:jc w:val="right"/>
        <w:rPr>
          <w:rFonts w:ascii="仿宋_GB2312" w:hAnsi="等线"/>
        </w:rPr>
      </w:pPr>
      <w:r>
        <w:rPr>
          <w:rFonts w:hint="eastAsia" w:ascii="仿宋_GB2312" w:hAnsi="仿宋_GB2312" w:cs="仿宋_GB2312"/>
          <w:bCs/>
          <w:szCs w:val="32"/>
        </w:rPr>
        <w:t xml:space="preserve">                           </w:t>
      </w:r>
    </w:p>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9EC1C14"/>
    <w:rsid w:val="34412A55"/>
    <w:rsid w:val="3B397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ind w:firstLine="0" w:firstLineChars="0"/>
      <w:jc w:val="left"/>
      <w:outlineLvl w:val="0"/>
    </w:pPr>
    <w:rPr>
      <w:rFonts w:eastAsia="宋体"/>
      <w:b/>
      <w:kern w:val="44"/>
      <w:sz w:val="44"/>
    </w:rPr>
  </w:style>
  <w:style w:type="paragraph" w:styleId="3">
    <w:name w:val="heading 2"/>
    <w:basedOn w:val="1"/>
    <w:next w:val="1"/>
    <w:link w:val="11"/>
    <w:qFormat/>
    <w:uiPriority w:val="0"/>
    <w:pPr>
      <w:ind w:firstLine="883"/>
      <w:outlineLvl w:val="1"/>
    </w:pPr>
    <w:rPr>
      <w:rFonts w:eastAsia="黑体"/>
    </w:rPr>
  </w:style>
  <w:style w:type="paragraph" w:styleId="4">
    <w:name w:val="heading 3"/>
    <w:basedOn w:val="1"/>
    <w:next w:val="1"/>
    <w:qFormat/>
    <w:uiPriority w:val="0"/>
    <w:pPr>
      <w:outlineLvl w:val="2"/>
    </w:pPr>
    <w:rPr>
      <w:rFonts w:eastAsia="楷体"/>
    </w:rPr>
  </w:style>
  <w:style w:type="character" w:default="1" w:styleId="8">
    <w:name w:val="Default Paragraph Font"/>
    <w:qFormat/>
    <w:uiPriority w:val="1"/>
  </w:style>
  <w:style w:type="table" w:default="1" w:styleId="7">
    <w:name w:val="Normal Table"/>
    <w:qFormat/>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9">
    <w:name w:val="一级标题"/>
    <w:basedOn w:val="1"/>
    <w:qFormat/>
    <w:uiPriority w:val="0"/>
    <w:rPr>
      <w:rFonts w:hint="eastAsia" w:eastAsia="黑体" w:cs="黑体"/>
      <w:b/>
      <w:snapToGrid w:val="0"/>
      <w:kern w:val="0"/>
      <w:szCs w:val="32"/>
    </w:rPr>
  </w:style>
  <w:style w:type="paragraph" w:customStyle="1" w:styleId="10">
    <w:name w:val="二级标题"/>
    <w:basedOn w:val="1"/>
    <w:qFormat/>
    <w:uiPriority w:val="0"/>
    <w:rPr>
      <w:rFonts w:hint="eastAsia"/>
      <w:snapToGrid w:val="0"/>
      <w:kern w:val="0"/>
      <w:szCs w:val="32"/>
    </w:rPr>
  </w:style>
  <w:style w:type="character" w:customStyle="1" w:styleId="11">
    <w:name w:val="标题 2 字符"/>
    <w:link w:val="3"/>
    <w:qFormat/>
    <w:uiPriority w:val="0"/>
    <w:rPr>
      <w:rFonts w:ascii="Times New Roman" w:hAnsi="Times New Roman" w:eastAsia="黑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1434</Words>
  <Characters>1521</Characters>
  <Paragraphs>42</Paragraphs>
  <TotalTime>0</TotalTime>
  <ScaleCrop>false</ScaleCrop>
  <LinksUpToDate>false</LinksUpToDate>
  <CharactersWithSpaces>1551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2022-09-09T08:02:00Z</dcterms:created>
  <dc:creator>风继续吹</dc:creator>
  <cp:lastModifiedBy>周怡</cp:lastModifiedBy>
  <dcterms:modified xsi:type="dcterms:W3CDTF">2022-12-01T03:35:49Z</dcterms:modified>
  <dc:title>2021年广州市规划和自然资源局从化区分局城市更新微改造项目绩效自评复核简要报告</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0151CEFF659C4AD69B08AB582644F662</vt:lpwstr>
  </property>
</Properties>
</file>