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val="0"/>
        <w:snapToGrid w:val="0"/>
        <w:spacing w:line="560" w:lineRule="exact"/>
        <w:ind w:firstLine="720" w:firstLineChars="200"/>
        <w:jc w:val="center"/>
        <w:textAlignment w:val="auto"/>
        <w:rPr>
          <w:rFonts w:hint="eastAsia" w:eastAsia="方正小标宋_GBK"/>
          <w:bCs/>
          <w:kern w:val="0"/>
          <w:sz w:val="36"/>
          <w:szCs w:val="36"/>
        </w:rPr>
      </w:pPr>
    </w:p>
    <w:p>
      <w:pPr>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2021年度广州市从化区统计局</w:t>
      </w:r>
      <w:bookmarkStart w:id="0" w:name="_Hlk109893128"/>
      <w:r>
        <w:rPr>
          <w:rFonts w:hint="eastAsia" w:ascii="方正小标宋_GBK" w:hAnsi="方正小标宋_GBK" w:eastAsia="方正小标宋_GBK" w:cs="方正小标宋_GBK"/>
          <w:bCs/>
          <w:kern w:val="0"/>
          <w:sz w:val="44"/>
          <w:szCs w:val="44"/>
        </w:rPr>
        <w:t>部门整体</w:t>
      </w:r>
    </w:p>
    <w:p>
      <w:pPr>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支出绩效自评复核</w:t>
      </w:r>
      <w:bookmarkEnd w:id="0"/>
      <w:r>
        <w:rPr>
          <w:rFonts w:hint="eastAsia" w:ascii="方正小标宋_GBK" w:hAnsi="方正小标宋_GBK" w:eastAsia="方正小标宋_GBK" w:cs="方正小标宋_GBK"/>
          <w:bCs/>
          <w:kern w:val="0"/>
          <w:sz w:val="44"/>
          <w:szCs w:val="44"/>
          <w:lang w:val="en-US" w:eastAsia="zh-CN"/>
        </w:rPr>
        <w:t>简要</w:t>
      </w:r>
      <w:r>
        <w:rPr>
          <w:rFonts w:hint="eastAsia" w:ascii="方正小标宋_GBK" w:hAnsi="方正小标宋_GBK" w:eastAsia="方正小标宋_GBK" w:cs="方正小标宋_GBK"/>
          <w:bCs/>
          <w:kern w:val="0"/>
          <w:sz w:val="44"/>
          <w:szCs w:val="44"/>
        </w:rPr>
        <w:t>报告</w:t>
      </w:r>
    </w:p>
    <w:p>
      <w:pPr>
        <w:jc w:val="center"/>
      </w:pPr>
      <w:r>
        <w:rPr>
          <w:rFonts w:hint="eastAsia" w:eastAsia="仿宋_GB2312"/>
          <w:snapToGrid w:val="0"/>
          <w:kern w:val="0"/>
          <w:sz w:val="32"/>
          <w:szCs w:val="32"/>
        </w:rPr>
        <w:t>天津中审联有限责任会计师事务所</w:t>
      </w:r>
      <w:bookmarkStart w:id="1" w:name="_Toc45111711"/>
      <w:bookmarkStart w:id="2" w:name="_Toc6530"/>
      <w:bookmarkStart w:id="3" w:name="_Toc21945"/>
      <w:bookmarkStart w:id="4" w:name="_Toc2979"/>
      <w:bookmarkStart w:id="5" w:name="_Toc29133"/>
      <w:bookmarkStart w:id="6" w:name="_Toc12794488"/>
      <w:bookmarkStart w:id="7" w:name="_Toc26130"/>
      <w:bookmarkStart w:id="8" w:name="_Toc54364571"/>
    </w:p>
    <w:bookmarkEnd w:id="1"/>
    <w:bookmarkEnd w:id="2"/>
    <w:bookmarkEnd w:id="3"/>
    <w:bookmarkEnd w:id="4"/>
    <w:bookmarkEnd w:id="5"/>
    <w:bookmarkEnd w:id="6"/>
    <w:bookmarkEnd w:id="7"/>
    <w:bookmarkEnd w:id="8"/>
    <w:p>
      <w:pPr>
        <w:pageBreakBefore w:val="0"/>
        <w:kinsoku/>
        <w:wordWrap/>
        <w:overflowPunct/>
        <w:topLinePunct w:val="0"/>
        <w:autoSpaceDE/>
        <w:autoSpaceDN/>
        <w:bidi w:val="0"/>
        <w:spacing w:line="560" w:lineRule="exact"/>
        <w:textAlignment w:val="auto"/>
        <w:rPr>
          <w:rFonts w:eastAsia="仿宋_GB2312"/>
          <w:snapToGrid w:val="0"/>
          <w:kern w:val="0"/>
          <w:sz w:val="36"/>
          <w:szCs w:val="36"/>
        </w:rPr>
      </w:pPr>
    </w:p>
    <w:p>
      <w:pPr>
        <w:adjustRightInd w:val="0"/>
        <w:snapToGrid w:val="0"/>
        <w:spacing w:line="560" w:lineRule="exact"/>
        <w:ind w:firstLine="640" w:firstLineChars="200"/>
        <w:rPr>
          <w:rFonts w:hint="eastAsia" w:ascii="Times New Roman" w:hAnsi="Times New Roman" w:eastAsia="仿宋" w:cs="仿宋"/>
          <w:color w:val="000000"/>
          <w:sz w:val="32"/>
          <w:szCs w:val="32"/>
        </w:rPr>
      </w:pPr>
      <w:r>
        <w:rPr>
          <w:rFonts w:hint="eastAsia" w:eastAsia="仿宋_GB2312"/>
          <w:snapToGrid w:val="0"/>
          <w:kern w:val="0"/>
          <w:sz w:val="32"/>
          <w:szCs w:val="32"/>
          <w:lang w:val="en-US" w:eastAsia="zh-CN"/>
        </w:rPr>
        <w:t>根据《广州市从化区财政局关于开展2022年财政支出第三方绩效评价工作的通知》的要求，</w:t>
      </w:r>
      <w:r>
        <w:rPr>
          <w:rFonts w:hint="eastAsia" w:ascii="Times New Roman" w:hAnsi="Times New Roman" w:eastAsia="仿宋" w:cs="仿宋"/>
          <w:color w:val="000000"/>
          <w:sz w:val="32"/>
          <w:szCs w:val="32"/>
        </w:rPr>
        <w:t>广州市财政局委托</w:t>
      </w:r>
      <w:r>
        <w:rPr>
          <w:rFonts w:hint="eastAsia" w:ascii="Times New Roman" w:hAnsi="Times New Roman" w:eastAsia="仿宋" w:cs="仿宋"/>
          <w:color w:val="000000"/>
          <w:sz w:val="32"/>
          <w:szCs w:val="32"/>
          <w:lang w:val="en-US" w:eastAsia="zh-CN"/>
        </w:rPr>
        <w:t>中审联（天津）会计师事务所对广州市从化区统计局部门整体支出绩效</w:t>
      </w:r>
      <w:r>
        <w:rPr>
          <w:rFonts w:hint="eastAsia" w:ascii="Times New Roman" w:hAnsi="Times New Roman" w:eastAsia="仿宋" w:cs="仿宋"/>
          <w:color w:val="000000"/>
          <w:sz w:val="32"/>
          <w:szCs w:val="32"/>
        </w:rPr>
        <w:t>自评报告及相关材料进行复核。</w:t>
      </w:r>
    </w:p>
    <w:p>
      <w:pPr>
        <w:adjustRightInd w:val="0"/>
        <w:snapToGrid w:val="0"/>
        <w:spacing w:line="560" w:lineRule="exact"/>
        <w:ind w:firstLine="640" w:firstLineChars="200"/>
        <w:rPr>
          <w:rFonts w:hint="eastAsia" w:ascii="Times New Roman" w:hAnsi="Times New Roman" w:eastAsia="仿宋" w:cs="仿宋"/>
          <w:color w:val="000000"/>
          <w:sz w:val="32"/>
          <w:szCs w:val="32"/>
        </w:rPr>
      </w:pPr>
      <w:r>
        <w:rPr>
          <w:rFonts w:hint="eastAsia" w:ascii="Times New Roman" w:hAnsi="Times New Roman" w:eastAsia="仿宋" w:cs="仿宋"/>
          <w:color w:val="000000"/>
          <w:sz w:val="32"/>
          <w:szCs w:val="32"/>
        </w:rPr>
        <w:t>复核意见是在审阅广</w:t>
      </w:r>
      <w:r>
        <w:rPr>
          <w:rFonts w:hint="eastAsia" w:ascii="Times New Roman" w:hAnsi="Times New Roman" w:eastAsia="仿宋" w:cs="仿宋"/>
          <w:color w:val="000000"/>
          <w:sz w:val="32"/>
          <w:szCs w:val="32"/>
          <w:lang w:val="en-US" w:eastAsia="zh-CN"/>
        </w:rPr>
        <w:t>州市从化区</w:t>
      </w:r>
      <w:r>
        <w:rPr>
          <w:rFonts w:hint="eastAsia" w:eastAsia="仿宋" w:cs="仿宋"/>
          <w:color w:val="000000"/>
          <w:sz w:val="32"/>
          <w:szCs w:val="32"/>
          <w:lang w:val="en-US" w:eastAsia="zh-CN"/>
        </w:rPr>
        <w:t>统计局</w:t>
      </w:r>
      <w:r>
        <w:rPr>
          <w:rFonts w:hint="eastAsia" w:ascii="Times New Roman" w:hAnsi="Times New Roman" w:eastAsia="仿宋" w:cs="仿宋"/>
          <w:color w:val="000000"/>
          <w:sz w:val="32"/>
          <w:szCs w:val="32"/>
          <w:lang w:val="en-US" w:eastAsia="zh-CN"/>
        </w:rPr>
        <w:t>自评材料以及现场考察的基础上形成的</w:t>
      </w:r>
      <w:r>
        <w:rPr>
          <w:rFonts w:hint="eastAsia" w:eastAsia="仿宋" w:cs="仿宋"/>
          <w:color w:val="000000"/>
          <w:sz w:val="32"/>
          <w:szCs w:val="32"/>
          <w:lang w:val="en-US" w:eastAsia="zh-CN"/>
        </w:rPr>
        <w:t>，</w:t>
      </w:r>
      <w:r>
        <w:rPr>
          <w:rFonts w:hint="eastAsia" w:ascii="Times New Roman" w:hAnsi="Times New Roman" w:eastAsia="仿宋" w:cs="仿宋"/>
          <w:color w:val="000000"/>
          <w:sz w:val="32"/>
          <w:szCs w:val="32"/>
          <w:lang w:val="en-US" w:eastAsia="zh-CN"/>
        </w:rPr>
        <w:t>本次</w:t>
      </w:r>
      <w:r>
        <w:rPr>
          <w:rFonts w:hint="eastAsia" w:eastAsia="仿宋" w:cs="仿宋"/>
          <w:color w:val="000000"/>
          <w:sz w:val="32"/>
          <w:szCs w:val="32"/>
          <w:lang w:val="en-US" w:eastAsia="zh-CN"/>
        </w:rPr>
        <w:t>部门整体</w:t>
      </w:r>
      <w:r>
        <w:rPr>
          <w:rFonts w:hint="eastAsia" w:ascii="Times New Roman" w:hAnsi="Times New Roman" w:eastAsia="仿宋" w:cs="仿宋"/>
          <w:color w:val="000000"/>
          <w:sz w:val="32"/>
          <w:szCs w:val="32"/>
        </w:rPr>
        <w:t>支出绩效</w:t>
      </w:r>
      <w:r>
        <w:rPr>
          <w:rFonts w:hint="eastAsia" w:eastAsia="仿宋" w:cs="仿宋"/>
          <w:color w:val="000000"/>
          <w:sz w:val="32"/>
          <w:szCs w:val="32"/>
          <w:lang w:val="en-US" w:eastAsia="zh-CN"/>
        </w:rPr>
        <w:t>自评复核</w:t>
      </w:r>
      <w:r>
        <w:rPr>
          <w:rFonts w:hint="eastAsia" w:ascii="Times New Roman" w:hAnsi="Times New Roman" w:eastAsia="仿宋" w:cs="仿宋"/>
          <w:color w:val="000000"/>
          <w:sz w:val="32"/>
          <w:szCs w:val="32"/>
        </w:rPr>
        <w:t>时间为202</w:t>
      </w:r>
      <w:r>
        <w:rPr>
          <w:rFonts w:hint="eastAsia" w:ascii="Times New Roman" w:hAnsi="Times New Roman" w:eastAsia="仿宋" w:cs="仿宋"/>
          <w:color w:val="000000"/>
          <w:sz w:val="32"/>
          <w:szCs w:val="32"/>
          <w:lang w:val="en-US" w:eastAsia="zh-CN"/>
        </w:rPr>
        <w:t>1</w:t>
      </w:r>
      <w:r>
        <w:rPr>
          <w:rFonts w:hint="eastAsia" w:ascii="Times New Roman" w:hAnsi="Times New Roman" w:eastAsia="仿宋" w:cs="仿宋"/>
          <w:color w:val="000000"/>
          <w:sz w:val="32"/>
          <w:szCs w:val="32"/>
        </w:rPr>
        <w:t>年度。</w:t>
      </w:r>
    </w:p>
    <w:p>
      <w:pPr>
        <w:adjustRightInd w:val="0"/>
        <w:snapToGrid w:val="0"/>
        <w:spacing w:line="560" w:lineRule="exact"/>
        <w:ind w:firstLine="640" w:firstLineChars="200"/>
        <w:rPr>
          <w:rFonts w:hint="eastAsia" w:ascii="Times New Roman" w:hAnsi="Times New Roman" w:eastAsia="仿宋" w:cs="仿宋"/>
          <w:b/>
          <w:bCs/>
          <w:color w:val="000000"/>
          <w:sz w:val="44"/>
          <w:szCs w:val="44"/>
        </w:rPr>
      </w:pPr>
      <w:r>
        <w:rPr>
          <w:rFonts w:hint="eastAsia" w:ascii="Times New Roman" w:hAnsi="Times New Roman" w:eastAsia="仿宋" w:cs="仿宋"/>
          <w:b w:val="0"/>
          <w:bCs w:val="0"/>
          <w:color w:val="000000"/>
          <w:sz w:val="32"/>
          <w:szCs w:val="32"/>
        </w:rPr>
        <w:t>经复核，统计局部门整体支出</w:t>
      </w:r>
      <w:r>
        <w:rPr>
          <w:rFonts w:hint="eastAsia" w:ascii="Times New Roman" w:hAnsi="Times New Roman" w:eastAsia="仿宋_GB2312" w:cs="Times New Roman"/>
          <w:sz w:val="32"/>
          <w:szCs w:val="32"/>
          <w:lang w:val="en-US" w:eastAsia="zh-CN"/>
        </w:rPr>
        <w:t>绩效综合得分为</w:t>
      </w:r>
      <w:r>
        <w:rPr>
          <w:rFonts w:hint="eastAsia" w:eastAsia="仿宋_GB2312" w:cs="Times New Roman"/>
          <w:sz w:val="32"/>
          <w:szCs w:val="32"/>
          <w:lang w:val="en-US" w:eastAsia="zh-CN"/>
        </w:rPr>
        <w:t>89.26</w:t>
      </w:r>
      <w:r>
        <w:rPr>
          <w:rFonts w:hint="eastAsia" w:ascii="Times New Roman" w:hAnsi="Times New Roman" w:eastAsia="仿宋_GB2312" w:cs="Times New Roman"/>
          <w:sz w:val="32"/>
          <w:szCs w:val="32"/>
          <w:lang w:val="en-US" w:eastAsia="zh-CN"/>
        </w:rPr>
        <w:t>分</w:t>
      </w:r>
      <w:r>
        <w:rPr>
          <w:rFonts w:hint="eastAsia" w:ascii="Times New Roman" w:hAnsi="Times New Roman" w:eastAsia="仿宋" w:cs="仿宋"/>
          <w:b w:val="0"/>
          <w:bCs w:val="0"/>
          <w:color w:val="000000"/>
          <w:sz w:val="32"/>
          <w:szCs w:val="32"/>
        </w:rPr>
        <w:t>。</w:t>
      </w:r>
    </w:p>
    <w:p>
      <w:pPr>
        <w:pStyle w:val="3"/>
        <w:widowControl/>
        <w:snapToGrid w:val="0"/>
        <w:spacing w:before="0" w:beforeLines="-2147483648" w:beforeAutospacing="0" w:after="0" w:afterLines="-2147483648" w:afterAutospacing="0" w:line="560" w:lineRule="exact"/>
        <w:ind w:firstLine="640" w:firstLineChars="200"/>
        <w:rPr>
          <w:rFonts w:hint="eastAsia" w:ascii="宋体" w:hAnsi="宋体" w:eastAsia="黑体" w:cs="宋体"/>
          <w:b w:val="0"/>
          <w:bCs/>
          <w:kern w:val="2"/>
          <w:sz w:val="32"/>
          <w:szCs w:val="22"/>
          <w:lang w:val="en-US" w:eastAsia="zh-CN"/>
        </w:rPr>
      </w:pPr>
      <w:r>
        <w:rPr>
          <w:rFonts w:hint="eastAsia" w:ascii="宋体" w:hAnsi="宋体" w:eastAsia="黑体" w:cs="宋体"/>
          <w:b w:val="0"/>
          <w:bCs/>
          <w:kern w:val="2"/>
          <w:sz w:val="32"/>
          <w:szCs w:val="22"/>
          <w:lang w:val="en-US" w:eastAsia="zh-CN"/>
        </w:rPr>
        <w:t>一、基本情况</w:t>
      </w:r>
    </w:p>
    <w:p>
      <w:pPr>
        <w:pStyle w:val="4"/>
        <w:widowControl/>
        <w:snapToGrid w:val="0"/>
        <w:spacing w:before="0" w:after="0" w:line="560" w:lineRule="exact"/>
        <w:ind w:firstLine="640" w:firstLineChars="200"/>
        <w:rPr>
          <w:rFonts w:hint="default" w:ascii="Times New Roman" w:hAnsi="Times New Roman"/>
          <w:b w:val="0"/>
          <w:bCs w:val="0"/>
          <w:color w:val="000000"/>
          <w:sz w:val="32"/>
          <w:szCs w:val="32"/>
          <w:lang w:val="en-US" w:eastAsia="zh-CN"/>
        </w:rPr>
      </w:pPr>
      <w:r>
        <w:rPr>
          <w:rFonts w:hint="eastAsia" w:ascii="Times New Roman" w:hAnsi="Times New Roman"/>
          <w:b w:val="0"/>
          <w:bCs w:val="0"/>
          <w:color w:val="000000"/>
          <w:sz w:val="32"/>
          <w:szCs w:val="32"/>
          <w:lang w:val="en-US" w:eastAsia="zh-CN"/>
        </w:rPr>
        <w:t>（一）主要内容</w:t>
      </w:r>
    </w:p>
    <w:p>
      <w:pPr>
        <w:spacing w:line="560" w:lineRule="atLeast"/>
        <w:ind w:firstLine="640" w:firstLineChars="200"/>
        <w:rPr>
          <w:rFonts w:ascii="仿宋" w:hAnsi="仿宋" w:eastAsia="仿宋" w:cs="仿宋"/>
          <w:sz w:val="32"/>
          <w:szCs w:val="32"/>
        </w:rPr>
      </w:pPr>
      <w:r>
        <w:rPr>
          <w:rFonts w:hint="eastAsia" w:ascii="仿宋" w:hAnsi="仿宋" w:eastAsia="仿宋" w:cs="仿宋"/>
          <w:sz w:val="32"/>
          <w:szCs w:val="32"/>
        </w:rPr>
        <w:t>2021年度从化统计局主要工作内容为以下三个方面：开展第七次全国普查工作；开展统计专项工作；开展城乡一体化住户调查工作。其具体工作内容如下：</w:t>
      </w:r>
    </w:p>
    <w:p>
      <w:pPr>
        <w:spacing w:line="560" w:lineRule="atLeast"/>
        <w:ind w:firstLine="640" w:firstLineChars="200"/>
        <w:rPr>
          <w:rFonts w:ascii="仿宋" w:hAnsi="仿宋" w:eastAsia="仿宋" w:cs="仿宋"/>
          <w:sz w:val="32"/>
          <w:szCs w:val="32"/>
        </w:rPr>
      </w:pPr>
      <w:r>
        <w:rPr>
          <w:rFonts w:hint="eastAsia" w:ascii="仿宋" w:hAnsi="仿宋" w:eastAsia="仿宋" w:cs="仿宋"/>
          <w:sz w:val="32"/>
          <w:szCs w:val="32"/>
        </w:rPr>
        <w:t>1. 开展第七次全国普查工作：收集自2010年第六次全国人口普查以来从化区人口变化数据，包括从化区人口总量、结构、受教育程度、迁移流动、社会保障、分布和居住环境等方面数据。开发并利用第七次全国人口普查资料数据，分析从化区人口发展变化状况，为社会提供统计服务。</w:t>
      </w:r>
      <w:bookmarkStart w:id="20" w:name="_GoBack"/>
      <w:bookmarkEnd w:id="20"/>
    </w:p>
    <w:p>
      <w:pPr>
        <w:spacing w:line="560" w:lineRule="atLeast"/>
        <w:ind w:firstLine="640" w:firstLineChars="200"/>
        <w:rPr>
          <w:rFonts w:ascii="仿宋" w:hAnsi="仿宋" w:eastAsia="仿宋" w:cs="仿宋"/>
          <w:sz w:val="32"/>
          <w:szCs w:val="32"/>
        </w:rPr>
      </w:pPr>
      <w:r>
        <w:rPr>
          <w:rFonts w:hint="eastAsia" w:ascii="仿宋" w:hAnsi="仿宋" w:eastAsia="仿宋" w:cs="仿宋"/>
          <w:sz w:val="32"/>
          <w:szCs w:val="32"/>
        </w:rPr>
        <w:t>2. 开展统计专项工作：开展GDP核算工作，定期向社会发布国民经济和社会发展情况；组织实施各统计专项调查工作；开展统计执法检查，加强统计人员培训，确保数据质量。</w:t>
      </w:r>
    </w:p>
    <w:p>
      <w:pPr>
        <w:spacing w:line="560" w:lineRule="atLeast"/>
        <w:ind w:firstLine="640" w:firstLineChars="200"/>
        <w:rPr>
          <w:rFonts w:ascii="仿宋" w:hAnsi="仿宋" w:eastAsia="仿宋" w:cs="仿宋"/>
          <w:color w:val="000000"/>
          <w:sz w:val="32"/>
          <w:szCs w:val="32"/>
        </w:rPr>
      </w:pPr>
      <w:r>
        <w:rPr>
          <w:rFonts w:hint="eastAsia" w:ascii="仿宋" w:hAnsi="仿宋" w:eastAsia="仿宋" w:cs="仿宋"/>
          <w:sz w:val="32"/>
          <w:szCs w:val="32"/>
        </w:rPr>
        <w:t>3. 开展城乡一体化住户调查工作：按照《住户收支与生活状况调查》的方法制度要求，通过抽样、日记账和问卷调查相结合的方式采集基础数据，准确反映居民收入、消费及其他生活状况，为政府提供决策依据</w:t>
      </w:r>
      <w:r>
        <w:rPr>
          <w:rFonts w:hint="eastAsia" w:ascii="仿宋" w:hAnsi="仿宋" w:eastAsia="仿宋" w:cs="仿宋"/>
          <w:color w:val="000000"/>
          <w:sz w:val="32"/>
          <w:szCs w:val="32"/>
        </w:rPr>
        <w:t>。</w:t>
      </w:r>
    </w:p>
    <w:p>
      <w:pPr>
        <w:pStyle w:val="4"/>
        <w:widowControl/>
        <w:snapToGrid w:val="0"/>
        <w:spacing w:before="0" w:after="0" w:line="560" w:lineRule="exact"/>
        <w:ind w:firstLine="640" w:firstLineChars="200"/>
        <w:rPr>
          <w:rFonts w:hint="eastAsia" w:ascii="Times New Roman" w:hAnsi="Times New Roman" w:eastAsia="黑体"/>
          <w:b w:val="0"/>
          <w:bCs w:val="0"/>
          <w:color w:val="000000"/>
          <w:sz w:val="32"/>
          <w:szCs w:val="32"/>
        </w:rPr>
      </w:pPr>
      <w:r>
        <w:rPr>
          <w:rFonts w:hint="eastAsia" w:ascii="Times New Roman" w:hAnsi="Times New Roman"/>
          <w:b w:val="0"/>
          <w:bCs w:val="0"/>
          <w:color w:val="000000"/>
          <w:sz w:val="32"/>
          <w:szCs w:val="32"/>
          <w:lang w:val="en-US" w:eastAsia="zh-CN"/>
        </w:rPr>
        <w:t>（二）</w:t>
      </w:r>
      <w:r>
        <w:rPr>
          <w:rFonts w:hint="eastAsia" w:ascii="Times New Roman" w:hAnsi="Times New Roman" w:eastAsia="黑体"/>
          <w:b w:val="0"/>
          <w:bCs w:val="0"/>
          <w:color w:val="000000"/>
          <w:sz w:val="32"/>
          <w:szCs w:val="32"/>
          <w:lang w:val="en-US" w:eastAsia="zh-CN"/>
        </w:rPr>
        <w:t>部门</w:t>
      </w:r>
      <w:r>
        <w:rPr>
          <w:rFonts w:hint="eastAsia" w:ascii="Times New Roman" w:hAnsi="Times New Roman" w:eastAsia="黑体"/>
          <w:b w:val="0"/>
          <w:bCs w:val="0"/>
          <w:color w:val="000000"/>
          <w:sz w:val="32"/>
          <w:szCs w:val="32"/>
        </w:rPr>
        <w:t>资金情况</w:t>
      </w:r>
    </w:p>
    <w:p>
      <w:pPr>
        <w:spacing w:line="560" w:lineRule="atLeast"/>
        <w:ind w:firstLine="640" w:firstLineChars="200"/>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从化统计局2021年度年初预算批复金额为1543.34万元，调整后预算为</w:t>
      </w:r>
      <w:r>
        <w:rPr>
          <w:rFonts w:hint="eastAsia" w:ascii="仿宋" w:hAnsi="仿宋" w:eastAsia="仿宋" w:cs="仿宋"/>
          <w:sz w:val="32"/>
          <w:szCs w:val="32"/>
        </w:rPr>
        <w:t>1583.87万元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2021年全年执行数为1583.87万元，预算执行率为100%。</w:t>
      </w:r>
    </w:p>
    <w:p>
      <w:pPr>
        <w:pStyle w:val="3"/>
        <w:widowControl/>
        <w:snapToGrid w:val="0"/>
        <w:spacing w:before="0" w:beforeLines="-2147483648" w:beforeAutospacing="0" w:after="0" w:afterLines="-2147483648" w:afterAutospacing="0" w:line="560" w:lineRule="exact"/>
        <w:ind w:firstLine="640" w:firstLineChars="200"/>
        <w:rPr>
          <w:rFonts w:hint="eastAsia" w:ascii="宋体" w:hAnsi="宋体" w:eastAsia="黑体" w:cs="宋体"/>
          <w:b w:val="0"/>
          <w:bCs/>
          <w:kern w:val="2"/>
          <w:sz w:val="32"/>
          <w:szCs w:val="22"/>
          <w:lang w:val="en-US" w:eastAsia="zh-CN"/>
        </w:rPr>
      </w:pPr>
      <w:r>
        <w:rPr>
          <w:rFonts w:hint="eastAsia" w:ascii="宋体" w:hAnsi="宋体" w:eastAsia="黑体" w:cs="宋体"/>
          <w:b w:val="0"/>
          <w:bCs/>
          <w:kern w:val="2"/>
          <w:sz w:val="32"/>
          <w:szCs w:val="22"/>
          <w:lang w:val="en-US" w:eastAsia="zh-CN"/>
        </w:rPr>
        <w:t>二、部门绩效目标完成情况</w:t>
      </w:r>
    </w:p>
    <w:p>
      <w:pPr>
        <w:pStyle w:val="4"/>
        <w:widowControl/>
        <w:snapToGrid w:val="0"/>
        <w:spacing w:before="0" w:after="0" w:line="560" w:lineRule="exact"/>
        <w:ind w:firstLine="640" w:firstLineChars="200"/>
        <w:rPr>
          <w:rFonts w:hint="eastAsia" w:ascii="等线" w:hAnsi="等线" w:eastAsia="楷体_GB2312" w:cs="Times New Roman"/>
          <w:b w:val="0"/>
          <w:bCs w:val="0"/>
          <w:kern w:val="2"/>
          <w:sz w:val="32"/>
          <w:szCs w:val="32"/>
          <w:lang w:val="en-US" w:eastAsia="zh-CN" w:bidi="ar-SA"/>
        </w:rPr>
      </w:pPr>
      <w:r>
        <w:rPr>
          <w:rFonts w:hint="eastAsia" w:ascii="等线" w:hAnsi="等线" w:eastAsia="楷体_GB2312" w:cs="Times New Roman"/>
          <w:b w:val="0"/>
          <w:bCs w:val="0"/>
          <w:kern w:val="2"/>
          <w:sz w:val="32"/>
          <w:szCs w:val="32"/>
          <w:lang w:val="en-US" w:eastAsia="zh-CN" w:bidi="ar-SA"/>
        </w:rPr>
        <w:t>（一）预期绩效目标</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2021年度从化统计局的总体工作目标是紧紧围绕从化区委、区政府的决策部署和全区中心工作，制定和审查地方统计报表，核算全区GDP，组织实施各专业统计调查，开展社情民意调查研究，</w:t>
      </w:r>
      <w:r>
        <w:rPr>
          <w:rFonts w:hint="eastAsia" w:ascii="仿宋_GB2312" w:hAnsi="仿宋_GB2312" w:eastAsia="仿宋_GB2312" w:cs="仿宋_GB2312"/>
          <w:sz w:val="32"/>
        </w:rPr>
        <w:t>定期发布国民经济和社会发展情况、编印《从化统计月报》；</w:t>
      </w:r>
      <w:r>
        <w:rPr>
          <w:rFonts w:hint="eastAsia" w:ascii="仿宋_GB2312" w:hAnsi="仿宋_GB2312" w:eastAsia="仿宋_GB2312" w:cs="仿宋_GB2312"/>
          <w:sz w:val="32"/>
          <w:szCs w:val="32"/>
        </w:rPr>
        <w:t>按照人口普查工作进展，完成全区人口普查数据审核及公报，</w:t>
      </w:r>
      <w:r>
        <w:rPr>
          <w:rFonts w:hint="eastAsia" w:ascii="仿宋_GB2312" w:hAnsi="仿宋_GB2312" w:eastAsia="仿宋_GB2312" w:cs="仿宋_GB2312"/>
          <w:sz w:val="32"/>
        </w:rPr>
        <w:t>上报人口普查统计报表</w:t>
      </w:r>
      <w:r>
        <w:rPr>
          <w:rFonts w:hint="eastAsia" w:ascii="仿宋_GB2312" w:hAnsi="仿宋_GB2312" w:eastAsia="仿宋_GB2312" w:cs="仿宋_GB2312"/>
          <w:sz w:val="32"/>
          <w:szCs w:val="32"/>
        </w:rPr>
        <w:t>。</w:t>
      </w:r>
      <w:r>
        <w:rPr>
          <w:rFonts w:hint="eastAsia" w:ascii="仿宋_GB2312" w:hAnsi="仿宋_GB2312" w:eastAsia="仿宋_GB2312" w:cs="仿宋_GB2312"/>
          <w:sz w:val="32"/>
        </w:rPr>
        <w:t>配足配强镇（街道）统计力量，</w:t>
      </w:r>
      <w:r>
        <w:rPr>
          <w:rFonts w:hint="eastAsia" w:ascii="仿宋_GB2312" w:hAnsi="仿宋_GB2312" w:eastAsia="仿宋_GB2312" w:cs="仿宋_GB2312"/>
          <w:sz w:val="32"/>
          <w:szCs w:val="32"/>
        </w:rPr>
        <w:t>依法查处统计违法行为，狠抓统计数据质量，提供坚实的统计支撑和优质的统计服务。</w:t>
      </w:r>
    </w:p>
    <w:p>
      <w:pPr>
        <w:pStyle w:val="4"/>
        <w:widowControl/>
        <w:snapToGrid w:val="0"/>
        <w:spacing w:before="0" w:after="0" w:line="560" w:lineRule="exact"/>
        <w:ind w:firstLine="640" w:firstLineChars="200"/>
        <w:rPr>
          <w:rFonts w:hint="eastAsia" w:ascii="等线" w:hAnsi="等线" w:eastAsia="楷体_GB2312" w:cs="Times New Roman"/>
          <w:b w:val="0"/>
          <w:bCs w:val="0"/>
          <w:kern w:val="2"/>
          <w:sz w:val="32"/>
          <w:szCs w:val="32"/>
          <w:lang w:val="en-US" w:eastAsia="zh-CN" w:bidi="ar-SA"/>
        </w:rPr>
      </w:pPr>
      <w:r>
        <w:rPr>
          <w:rFonts w:hint="eastAsia" w:ascii="等线" w:hAnsi="等线" w:eastAsia="楷体_GB2312" w:cs="Times New Roman"/>
          <w:b w:val="0"/>
          <w:bCs w:val="0"/>
          <w:kern w:val="2"/>
          <w:sz w:val="32"/>
          <w:szCs w:val="32"/>
          <w:lang w:val="en-US" w:eastAsia="zh-CN" w:bidi="ar-SA"/>
        </w:rPr>
        <w:t>（二）绩效目标完成情况</w:t>
      </w:r>
    </w:p>
    <w:p>
      <w:pPr>
        <w:spacing w:line="560" w:lineRule="atLeast"/>
        <w:ind w:firstLine="640" w:firstLineChars="200"/>
        <w:rPr>
          <w:rFonts w:ascii="仿宋" w:hAnsi="仿宋" w:eastAsia="仿宋" w:cs="仿宋"/>
          <w:sz w:val="32"/>
          <w:szCs w:val="32"/>
        </w:rPr>
      </w:pPr>
      <w:r>
        <w:rPr>
          <w:rFonts w:hint="eastAsia" w:ascii="仿宋" w:hAnsi="仿宋" w:eastAsia="仿宋" w:cs="仿宋"/>
          <w:sz w:val="32"/>
          <w:szCs w:val="32"/>
        </w:rPr>
        <w:t>从化统计局已按进度完成从化区10个街镇以及园区的人数摸底和户数摸底普查，对从化区人口数量、构成、流动情况进行统计，撰写和发布了人口普查公报，并对从化区第七次人口普查主要数据进行解读。同时，上报了人口普查统计报表27万份。</w:t>
      </w:r>
    </w:p>
    <w:p>
      <w:pPr>
        <w:spacing w:line="560" w:lineRule="atLeast"/>
        <w:ind w:firstLine="640" w:firstLineChars="200"/>
        <w:rPr>
          <w:rFonts w:ascii="仿宋" w:hAnsi="仿宋" w:eastAsia="仿宋" w:cs="仿宋"/>
          <w:sz w:val="32"/>
          <w:szCs w:val="32"/>
        </w:rPr>
      </w:pPr>
      <w:r>
        <w:rPr>
          <w:rFonts w:hint="eastAsia" w:ascii="仿宋" w:hAnsi="仿宋" w:eastAsia="仿宋" w:cs="仿宋"/>
          <w:sz w:val="32"/>
          <w:szCs w:val="32"/>
        </w:rPr>
        <w:t>从化统计局2021年共制定12份统计月报。完成档案文件扫描2842卷，折算A4后总页数为138142张，其项目已验收合格。对全区42个企业（项目）进行统计执法检查，采用双随机法检查对象10个，与市场监管局联合双随机检查对象5个。完成并发布2021年从化区国民经济和社会发展统计公报。</w:t>
      </w:r>
    </w:p>
    <w:p>
      <w:pPr>
        <w:spacing w:line="560" w:lineRule="atLeast"/>
        <w:ind w:firstLine="640" w:firstLineChars="200"/>
        <w:rPr>
          <w:rFonts w:hint="eastAsia" w:ascii="仿宋_GB2312" w:hAnsi="仿宋_GB2312" w:eastAsia="仿宋_GB2312" w:cs="仿宋_GB2312"/>
          <w:sz w:val="32"/>
          <w:szCs w:val="32"/>
          <w:lang w:val="en-US" w:eastAsia="zh-CN"/>
        </w:rPr>
      </w:pPr>
      <w:r>
        <w:rPr>
          <w:rFonts w:hint="eastAsia" w:ascii="仿宋" w:hAnsi="仿宋" w:eastAsia="仿宋" w:cs="仿宋"/>
          <w:sz w:val="32"/>
          <w:szCs w:val="32"/>
        </w:rPr>
        <w:t>从化统计局组织调查员对小区居民进行统计调查，并定期对调查员进行业务培训，发放调查用品。准确、全面、及时的了解从化区居民收入、消费及其他生活状况，客观的监测了居民收入格局和不同收入层次居民生活质量。</w:t>
      </w:r>
    </w:p>
    <w:p>
      <w:pPr>
        <w:pStyle w:val="3"/>
        <w:widowControl/>
        <w:snapToGrid w:val="0"/>
        <w:spacing w:before="0" w:beforeLines="-2147483648" w:beforeAutospacing="0" w:after="0" w:afterLines="-2147483648" w:afterAutospacing="0" w:line="560" w:lineRule="exact"/>
        <w:ind w:firstLine="640" w:firstLineChars="200"/>
        <w:rPr>
          <w:rFonts w:hint="eastAsia" w:ascii="宋体" w:hAnsi="宋体" w:eastAsia="黑体" w:cs="宋体"/>
          <w:b w:val="0"/>
          <w:bCs/>
          <w:kern w:val="2"/>
          <w:sz w:val="32"/>
          <w:szCs w:val="22"/>
          <w:lang w:val="en-US" w:eastAsia="zh-CN"/>
        </w:rPr>
      </w:pPr>
      <w:r>
        <w:rPr>
          <w:rFonts w:hint="eastAsia" w:ascii="宋体" w:hAnsi="宋体" w:eastAsia="黑体" w:cs="宋体"/>
          <w:b w:val="0"/>
          <w:bCs/>
          <w:kern w:val="2"/>
          <w:sz w:val="32"/>
          <w:szCs w:val="22"/>
          <w:lang w:val="en-US" w:eastAsia="zh-CN"/>
        </w:rPr>
        <w:t>三、存在问题</w:t>
      </w:r>
    </w:p>
    <w:p>
      <w:pPr>
        <w:pStyle w:val="4"/>
        <w:widowControl/>
        <w:snapToGrid w:val="0"/>
        <w:spacing w:before="0" w:after="0" w:line="560" w:lineRule="exact"/>
        <w:ind w:firstLine="640" w:firstLineChars="200"/>
        <w:rPr>
          <w:rFonts w:hint="eastAsia" w:ascii="等线" w:hAnsi="等线" w:eastAsia="楷体_GB2312" w:cs="Times New Roman"/>
          <w:b w:val="0"/>
          <w:bCs w:val="0"/>
          <w:kern w:val="2"/>
          <w:sz w:val="32"/>
          <w:szCs w:val="32"/>
          <w:lang w:val="en-US" w:eastAsia="zh-CN" w:bidi="ar-SA"/>
        </w:rPr>
      </w:pPr>
      <w:bookmarkStart w:id="9" w:name="_Toc26952"/>
      <w:bookmarkStart w:id="10" w:name="_Toc16819"/>
      <w:r>
        <w:rPr>
          <w:rFonts w:hint="eastAsia" w:ascii="等线" w:hAnsi="等线" w:eastAsia="楷体_GB2312" w:cs="Times New Roman"/>
          <w:b w:val="0"/>
          <w:bCs w:val="0"/>
          <w:kern w:val="2"/>
          <w:sz w:val="32"/>
          <w:szCs w:val="32"/>
          <w:lang w:val="en-US" w:eastAsia="zh-CN" w:bidi="ar-SA"/>
        </w:rPr>
        <w:t>（一）指标设置存在路径依赖</w:t>
      </w:r>
      <w:bookmarkEnd w:id="9"/>
      <w:bookmarkEnd w:id="10"/>
    </w:p>
    <w:p>
      <w:pPr>
        <w:spacing w:line="560" w:lineRule="exact"/>
        <w:ind w:firstLine="640" w:firstLineChars="200"/>
        <w:rPr>
          <w:rStyle w:val="11"/>
          <w:rFonts w:ascii="楷体" w:hAnsi="楷体" w:eastAsia="楷体" w:cs="楷体"/>
          <w:b w:val="0"/>
          <w:bCs/>
        </w:rPr>
      </w:pPr>
      <w:r>
        <w:rPr>
          <w:rFonts w:hint="eastAsia" w:ascii="仿宋" w:hAnsi="仿宋" w:eastAsia="仿宋" w:cs="仿宋"/>
          <w:sz w:val="32"/>
          <w:szCs w:val="32"/>
        </w:rPr>
        <w:t>2021年，旅游业在疫情的大环境下发展受阻，旅游统计调查变得困难。从化统计局在编制部门绩效自评指标时，未能充分考虑到现实环境，未能以动态灵活方式评价部门绩效，在展开绩效自评过程中对过去绩效经验产生路径依赖，从而导致完成旅游调查抽样报告指标设置不能反映本年度实行的履约职能，也影响资金支付进度。</w:t>
      </w:r>
    </w:p>
    <w:p>
      <w:pPr>
        <w:pStyle w:val="4"/>
        <w:widowControl/>
        <w:snapToGrid w:val="0"/>
        <w:spacing w:before="0" w:after="0" w:line="560" w:lineRule="exact"/>
        <w:ind w:firstLine="640" w:firstLineChars="200"/>
        <w:rPr>
          <w:rFonts w:hint="eastAsia" w:ascii="等线" w:hAnsi="等线" w:eastAsia="楷体_GB2312" w:cs="Times New Roman"/>
          <w:b w:val="0"/>
          <w:bCs w:val="0"/>
          <w:kern w:val="2"/>
          <w:sz w:val="32"/>
          <w:szCs w:val="32"/>
          <w:lang w:val="en-US" w:eastAsia="zh-CN" w:bidi="ar-SA"/>
        </w:rPr>
      </w:pPr>
      <w:bookmarkStart w:id="11" w:name="_Toc6548"/>
      <w:bookmarkStart w:id="12" w:name="_Toc26159"/>
      <w:r>
        <w:rPr>
          <w:rFonts w:hint="eastAsia" w:ascii="等线" w:hAnsi="等线" w:eastAsia="楷体_GB2312" w:cs="Times New Roman"/>
          <w:b w:val="0"/>
          <w:bCs w:val="0"/>
          <w:kern w:val="2"/>
          <w:sz w:val="32"/>
          <w:szCs w:val="32"/>
          <w:lang w:val="en-US" w:eastAsia="zh-CN" w:bidi="ar-SA"/>
        </w:rPr>
        <w:t>（二）自评报告内容过于简单</w:t>
      </w:r>
      <w:bookmarkEnd w:id="11"/>
      <w:bookmarkEnd w:id="12"/>
    </w:p>
    <w:p>
      <w:pPr>
        <w:spacing w:line="560" w:lineRule="exact"/>
        <w:ind w:firstLine="480" w:firstLineChars="200"/>
        <w:rPr>
          <w:rFonts w:hint="eastAsia" w:ascii="仿宋" w:hAnsi="仿宋" w:eastAsia="仿宋" w:cs="仿宋"/>
          <w:sz w:val="32"/>
          <w:szCs w:val="32"/>
        </w:rPr>
      </w:pPr>
      <w:r>
        <w:rPr>
          <w:rFonts w:hint="eastAsia" w:ascii="宋体" w:hAnsi="宋体" w:cs="宋体"/>
          <w:sz w:val="24"/>
        </w:rPr>
        <w:t xml:space="preserve"> </w:t>
      </w:r>
      <w:r>
        <w:rPr>
          <w:rFonts w:hint="eastAsia" w:ascii="仿宋" w:hAnsi="仿宋" w:eastAsia="仿宋" w:cs="仿宋"/>
          <w:color w:val="000000"/>
          <w:sz w:val="32"/>
          <w:szCs w:val="32"/>
        </w:rPr>
        <w:t xml:space="preserve"> 从化</w:t>
      </w:r>
      <w:r>
        <w:rPr>
          <w:rFonts w:hint="eastAsia" w:ascii="仿宋" w:hAnsi="仿宋" w:eastAsia="仿宋" w:cs="仿宋"/>
          <w:sz w:val="32"/>
          <w:szCs w:val="32"/>
        </w:rPr>
        <w:t>统计局撰写的自评报告没有根据绩效自评审核中发现的问题做详实描述，分析原因，亦未对问题提出细致、可操作性强的解决办法；自评报告描述过于简单，不够具体。</w:t>
      </w:r>
    </w:p>
    <w:p>
      <w:pPr>
        <w:pStyle w:val="4"/>
        <w:widowControl/>
        <w:snapToGrid w:val="0"/>
        <w:spacing w:before="0" w:after="0" w:line="560" w:lineRule="exact"/>
        <w:ind w:firstLine="640" w:firstLineChars="200"/>
        <w:rPr>
          <w:rFonts w:hint="default" w:ascii="等线" w:hAnsi="等线" w:eastAsia="楷体_GB2312" w:cs="Times New Roman"/>
          <w:b w:val="0"/>
          <w:bCs w:val="0"/>
          <w:kern w:val="2"/>
          <w:sz w:val="32"/>
          <w:szCs w:val="32"/>
          <w:lang w:val="en-US" w:eastAsia="zh-CN" w:bidi="ar-SA"/>
        </w:rPr>
      </w:pPr>
      <w:bookmarkStart w:id="13" w:name="_Toc3781"/>
      <w:r>
        <w:rPr>
          <w:rFonts w:hint="eastAsia" w:ascii="等线" w:hAnsi="等线" w:eastAsia="楷体_GB2312" w:cs="Times New Roman"/>
          <w:b w:val="0"/>
          <w:bCs w:val="0"/>
          <w:kern w:val="2"/>
          <w:sz w:val="32"/>
          <w:szCs w:val="32"/>
          <w:lang w:val="en-US" w:eastAsia="zh-CN" w:bidi="ar-SA"/>
        </w:rPr>
        <w:t>（三）计划采购执行不到位</w:t>
      </w:r>
      <w:bookmarkEnd w:id="13"/>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 xml:space="preserve"> </w:t>
      </w:r>
      <w:r>
        <w:rPr>
          <w:rFonts w:hint="eastAsia" w:ascii="仿宋" w:hAnsi="仿宋" w:eastAsia="仿宋" w:cs="仿宋"/>
          <w:sz w:val="32"/>
          <w:szCs w:val="32"/>
        </w:rPr>
        <w:t>2021年度从化统计局实际采购金额为86,564.89元，计划采购金额为118,000元，采购执行率为73.36%</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年度计划采购执行不到位。</w:t>
      </w:r>
      <w:r>
        <w:rPr>
          <w:rFonts w:hint="eastAsia" w:ascii="仿宋" w:hAnsi="仿宋" w:eastAsia="仿宋" w:cs="仿宋"/>
          <w:color w:val="000000"/>
          <w:sz w:val="32"/>
          <w:szCs w:val="32"/>
        </w:rPr>
        <w:t xml:space="preserve"> </w:t>
      </w:r>
    </w:p>
    <w:p>
      <w:pPr>
        <w:pStyle w:val="3"/>
        <w:widowControl/>
        <w:snapToGrid w:val="0"/>
        <w:spacing w:before="0" w:beforeLines="-2147483648" w:beforeAutospacing="0" w:after="0" w:afterLines="-2147483648" w:afterAutospacing="0" w:line="560" w:lineRule="exact"/>
        <w:ind w:firstLine="640" w:firstLineChars="200"/>
        <w:rPr>
          <w:rFonts w:hint="eastAsia" w:ascii="宋体" w:hAnsi="宋体" w:eastAsia="黑体" w:cs="宋体"/>
          <w:b w:val="0"/>
          <w:bCs/>
          <w:kern w:val="2"/>
          <w:sz w:val="32"/>
          <w:szCs w:val="22"/>
        </w:rPr>
      </w:pPr>
      <w:r>
        <w:rPr>
          <w:rFonts w:hint="eastAsia" w:ascii="宋体" w:hAnsi="宋体" w:eastAsia="黑体" w:cs="宋体"/>
          <w:b w:val="0"/>
          <w:bCs/>
          <w:kern w:val="2"/>
          <w:sz w:val="32"/>
          <w:szCs w:val="22"/>
          <w:lang w:val="en-US" w:eastAsia="zh-CN"/>
        </w:rPr>
        <w:t>四</w:t>
      </w:r>
      <w:r>
        <w:rPr>
          <w:rFonts w:hint="eastAsia" w:ascii="宋体" w:hAnsi="宋体" w:eastAsia="黑体" w:cs="宋体"/>
          <w:b w:val="0"/>
          <w:bCs/>
          <w:kern w:val="2"/>
          <w:sz w:val="32"/>
          <w:szCs w:val="22"/>
        </w:rPr>
        <w:t>、相关建议</w:t>
      </w:r>
    </w:p>
    <w:p>
      <w:pPr>
        <w:pStyle w:val="4"/>
        <w:widowControl/>
        <w:snapToGrid w:val="0"/>
        <w:spacing w:before="0" w:after="0" w:line="560" w:lineRule="exact"/>
        <w:ind w:firstLine="640" w:firstLineChars="200"/>
        <w:rPr>
          <w:rFonts w:hint="eastAsia" w:ascii="等线" w:hAnsi="等线" w:eastAsia="楷体_GB2312" w:cs="Times New Roman"/>
          <w:b w:val="0"/>
          <w:bCs w:val="0"/>
          <w:kern w:val="2"/>
          <w:sz w:val="32"/>
          <w:szCs w:val="32"/>
          <w:lang w:val="en-US" w:eastAsia="zh-CN" w:bidi="ar-SA"/>
        </w:rPr>
      </w:pPr>
      <w:bookmarkStart w:id="14" w:name="_Toc12188"/>
      <w:bookmarkStart w:id="15" w:name="_Toc20393"/>
      <w:r>
        <w:rPr>
          <w:rFonts w:hint="eastAsia" w:ascii="等线" w:hAnsi="等线" w:eastAsia="楷体_GB2312" w:cs="Times New Roman"/>
          <w:b w:val="0"/>
          <w:bCs w:val="0"/>
          <w:kern w:val="2"/>
          <w:sz w:val="32"/>
          <w:szCs w:val="32"/>
          <w:lang w:val="en-US" w:eastAsia="zh-CN" w:bidi="ar-SA"/>
        </w:rPr>
        <w:t>（一）多维度考虑指标设置</w:t>
      </w:r>
      <w:bookmarkEnd w:id="14"/>
      <w:bookmarkEnd w:id="15"/>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建议从化统计局在进行绩效指标设置时应从本部门实际情况出发，设置符合本年度具体情况的指标，摆脱对过去经验的依赖，以更全面角度进行指标设置，并不断完善指标体系，避免绩效管理工作流于形式。</w:t>
      </w:r>
    </w:p>
    <w:p>
      <w:pPr>
        <w:pStyle w:val="4"/>
        <w:widowControl/>
        <w:snapToGrid w:val="0"/>
        <w:spacing w:before="0" w:after="0" w:line="560" w:lineRule="exact"/>
        <w:ind w:firstLine="640" w:firstLineChars="200"/>
        <w:rPr>
          <w:rFonts w:hint="eastAsia" w:ascii="等线" w:hAnsi="等线" w:eastAsia="楷体_GB2312" w:cs="Times New Roman"/>
          <w:b w:val="0"/>
          <w:bCs w:val="0"/>
          <w:kern w:val="2"/>
          <w:sz w:val="32"/>
          <w:szCs w:val="32"/>
          <w:lang w:val="en-US" w:eastAsia="zh-CN" w:bidi="ar-SA"/>
        </w:rPr>
      </w:pPr>
      <w:bookmarkStart w:id="16" w:name="_Toc27908"/>
      <w:bookmarkStart w:id="17" w:name="_Toc2857"/>
      <w:r>
        <w:rPr>
          <w:rFonts w:hint="eastAsia" w:ascii="等线" w:hAnsi="等线" w:eastAsia="楷体_GB2312" w:cs="Times New Roman"/>
          <w:b w:val="0"/>
          <w:bCs w:val="0"/>
          <w:kern w:val="2"/>
          <w:sz w:val="32"/>
          <w:szCs w:val="32"/>
          <w:lang w:val="en-US" w:eastAsia="zh-CN" w:bidi="ar-SA"/>
        </w:rPr>
        <w:t>（二）落实绩效自评工作，自评内容可扩展、多维对比</w:t>
      </w:r>
      <w:bookmarkEnd w:id="16"/>
      <w:bookmarkEnd w:id="17"/>
    </w:p>
    <w:p>
      <w:pPr>
        <w:ind w:firstLine="640" w:firstLineChars="200"/>
        <w:rPr>
          <w:rFonts w:hint="eastAsia" w:ascii="仿宋" w:hAnsi="仿宋" w:eastAsia="仿宋" w:cs="仿宋"/>
          <w:sz w:val="32"/>
          <w:szCs w:val="32"/>
        </w:rPr>
      </w:pPr>
      <w:r>
        <w:rPr>
          <w:rFonts w:hint="eastAsia" w:ascii="仿宋" w:hAnsi="仿宋" w:eastAsia="仿宋" w:cs="仿宋"/>
          <w:sz w:val="32"/>
          <w:szCs w:val="32"/>
        </w:rPr>
        <w:t>建议从化统计局在编制自评报告时根据绩效自评发现的问题与缺陷在自评报告中进行详实描述与分析原因，并提出切实可行的改进建议；自评报告内容可适当扩展，尽可能更为全面的反应部门整体情况，通过对不同年度间指标数值的比对分析，总结本年度绩效管理工作情况。</w:t>
      </w:r>
    </w:p>
    <w:p>
      <w:pPr>
        <w:pStyle w:val="4"/>
        <w:widowControl/>
        <w:snapToGrid w:val="0"/>
        <w:spacing w:before="0" w:after="0" w:line="560" w:lineRule="exact"/>
        <w:ind w:firstLine="640" w:firstLineChars="200"/>
        <w:rPr>
          <w:rFonts w:hint="eastAsia" w:ascii="等线" w:hAnsi="等线" w:eastAsia="楷体_GB2312" w:cs="Times New Roman"/>
          <w:b w:val="0"/>
          <w:bCs w:val="0"/>
          <w:kern w:val="2"/>
          <w:sz w:val="32"/>
          <w:szCs w:val="32"/>
          <w:lang w:val="en-US" w:eastAsia="zh-CN" w:bidi="ar-SA"/>
        </w:rPr>
      </w:pPr>
      <w:bookmarkStart w:id="18" w:name="_Toc7320"/>
      <w:bookmarkStart w:id="19" w:name="_Toc1259"/>
      <w:r>
        <w:rPr>
          <w:rFonts w:hint="eastAsia" w:ascii="等线" w:hAnsi="等线" w:eastAsia="楷体_GB2312" w:cs="Times New Roman"/>
          <w:b w:val="0"/>
          <w:bCs w:val="0"/>
          <w:kern w:val="2"/>
          <w:sz w:val="32"/>
          <w:szCs w:val="32"/>
          <w:lang w:val="en-US" w:eastAsia="zh-CN" w:bidi="ar-SA"/>
        </w:rPr>
        <w:t>（三）梳理业务流程，确保覆盖政府采购全部环节</w:t>
      </w:r>
      <w:bookmarkEnd w:id="18"/>
    </w:p>
    <w:bookmarkEnd w:id="19"/>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梳理政府采购业务流程，确保行政规范覆盖在整个政府采购内部控制环节。采用具体的政府采购内部控制建设方案，为单位在采购过程中建立可靠的实践方案。梳理单位政府采购的具体操作流程，根据单位政府采购内部控制建设的要求，对单位内部控制建设方案的核心内容之间的关系进行制约平衡。在此基础上，建立起一套完备的单位采购内部控制的预算、收支、资产管理体系，对单位的账目收支情况做到面面俱到，一目了然，方便单位具体条款的实施与部署。</w:t>
      </w:r>
    </w:p>
    <w:p>
      <w:pPr>
        <w:rPr>
          <w:rFonts w:hint="default" w:eastAsia="仿宋"/>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9C6D0D-0E9F-487F-9455-17CEE2C97C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C3E131A-B9EC-4780-910B-1DFDF612515C}"/>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embedRegular r:id="rId3" w:fontKey="{8BD15A74-8745-47C3-8B04-D230FCDD4D8F}"/>
  </w:font>
  <w:font w:name="仿宋_GB2312">
    <w:panose1 w:val="02010609030101010101"/>
    <w:charset w:val="86"/>
    <w:family w:val="modern"/>
    <w:pitch w:val="default"/>
    <w:sig w:usb0="00000001" w:usb1="080E0000" w:usb2="00000000" w:usb3="00000000" w:csb0="00040000" w:csb1="00000000"/>
    <w:embedRegular r:id="rId4" w:fontKey="{A0621162-5F96-4490-A9C6-95C837C291B6}"/>
  </w:font>
  <w:font w:name="仿宋">
    <w:panose1 w:val="02010609060101010101"/>
    <w:charset w:val="86"/>
    <w:family w:val="auto"/>
    <w:pitch w:val="default"/>
    <w:sig w:usb0="800002BF" w:usb1="38CF7CFA" w:usb2="00000016" w:usb3="00000000" w:csb0="00040001" w:csb1="00000000"/>
    <w:embedRegular r:id="rId5" w:fontKey="{A57A18C8-58C2-4BEE-9815-AD5907170B23}"/>
  </w:font>
  <w:font w:name="等线">
    <w:panose1 w:val="02010600030101010101"/>
    <w:charset w:val="86"/>
    <w:family w:val="auto"/>
    <w:pitch w:val="default"/>
    <w:sig w:usb0="A00002BF" w:usb1="38CF7CFA" w:usb2="00000016" w:usb3="00000000" w:csb0="0004000F" w:csb1="00000000"/>
    <w:embedRegular r:id="rId6" w:fontKey="{CC3BBA8F-7B63-42A8-8318-84F0792D4F47}"/>
  </w:font>
  <w:font w:name="楷体_GB2312">
    <w:panose1 w:val="02010609030101010101"/>
    <w:charset w:val="86"/>
    <w:family w:val="modern"/>
    <w:pitch w:val="default"/>
    <w:sig w:usb0="00000001" w:usb1="080E0000" w:usb2="00000000" w:usb3="00000000" w:csb0="00040000" w:csb1="00000000"/>
    <w:embedRegular r:id="rId7" w:fontKey="{2931C3D3-F121-48E5-9623-05193D1AB007}"/>
  </w:font>
  <w:font w:name="楷体">
    <w:panose1 w:val="02010609060101010101"/>
    <w:charset w:val="86"/>
    <w:family w:val="auto"/>
    <w:pitch w:val="default"/>
    <w:sig w:usb0="800002BF" w:usb1="38CF7CFA" w:usb2="00000016" w:usb3="00000000" w:csb0="00040001" w:csb1="00000000"/>
    <w:embedRegular r:id="rId8" w:fontKey="{17906CEE-53C3-4CB2-A4CB-DA5DCB042FB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2ZTA1ZTZhOTBjNWU4NTM2Zjg2MDY4MjAyODM4OTgifQ=="/>
  </w:docVars>
  <w:rsids>
    <w:rsidRoot w:val="00000000"/>
    <w:rsid w:val="13BC05A9"/>
    <w:rsid w:val="15590FC4"/>
    <w:rsid w:val="2297636B"/>
    <w:rsid w:val="22C2098A"/>
    <w:rsid w:val="23331324"/>
    <w:rsid w:val="248E2751"/>
    <w:rsid w:val="332E2F85"/>
    <w:rsid w:val="4D1A0E7E"/>
    <w:rsid w:val="55187B3B"/>
    <w:rsid w:val="60F34E30"/>
    <w:rsid w:val="65A138C0"/>
    <w:rsid w:val="726C5429"/>
    <w:rsid w:val="7FB83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link w:val="11"/>
    <w:unhideWhenUsed/>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Heading2"/>
    <w:basedOn w:val="1"/>
    <w:next w:val="1"/>
    <w:qFormat/>
    <w:uiPriority w:val="0"/>
    <w:pPr>
      <w:keepNext/>
      <w:keepLines/>
      <w:spacing w:line="600" w:lineRule="exact"/>
    </w:pPr>
    <w:rPr>
      <w:rFonts w:ascii="Cambria" w:hAnsi="Cambria" w:eastAsia="黑体" w:cs="宋体"/>
      <w:sz w:val="32"/>
      <w:szCs w:val="32"/>
    </w:rPr>
  </w:style>
  <w:style w:type="paragraph" w:styleId="5">
    <w:name w:val="Normal Indent"/>
    <w:basedOn w:val="1"/>
    <w:next w:val="6"/>
    <w:qFormat/>
    <w:uiPriority w:val="0"/>
    <w:pPr>
      <w:spacing w:line="600" w:lineRule="exact"/>
      <w:ind w:firstLine="420" w:firstLineChars="200"/>
    </w:pPr>
  </w:style>
  <w:style w:type="paragraph" w:styleId="6">
    <w:name w:val="toc 4"/>
    <w:basedOn w:val="1"/>
    <w:next w:val="1"/>
    <w:semiHidden/>
    <w:qFormat/>
    <w:uiPriority w:val="0"/>
    <w:pPr>
      <w:ind w:left="1260" w:leftChars="6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1">
    <w:name w:val="标题 2 字符"/>
    <w:link w:val="4"/>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1992</Words>
  <Characters>2089</Characters>
  <Lines>0</Lines>
  <Paragraphs>0</Paragraphs>
  <TotalTime>2</TotalTime>
  <ScaleCrop>false</ScaleCrop>
  <LinksUpToDate>false</LinksUpToDate>
  <CharactersWithSpaces>2099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2022-08-24T00:39:00Z</dcterms:created>
  <dc:creator>abc</dc:creator>
  <cp:lastModifiedBy>区财政局</cp:lastModifiedBy>
  <dcterms:modified xsi:type="dcterms:W3CDTF">2022-10-08T10:53:26Z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D3FC4877A96049E48EDB3A37E9636485</vt:lpwstr>
  </property>
</Properties>
</file>