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其他事项告知书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、加装电梯工程涉及燃气架空管道改迁的，为避免燃气安全事故发生，根据《广州市燃气管理办法》第三十九条，施工前，建设单位应当向施工单位提供相关资料，会同施工单位制定燃气管道设施保护方案，并在开工前15日通知燃气运营企业（广州中燃城市燃气有限公司）。管道燃气运营企业受到通知后，应当根据燃气管道设施状况和保护方案提出具体的保护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cs="仿宋_GB2312"/>
          <w:bCs/>
          <w:color w:val="000000"/>
          <w:sz w:val="32"/>
          <w:szCs w:val="32"/>
          <w:lang w:val="en-US" w:eastAsia="zh-CN"/>
        </w:rPr>
        <w:t>项目启动后，施工相关器械应避免放置于道路用地范围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加装电梯工程涉及对市政道路开挖的需按程序办理占道开挖手续，建设过程中做好施工区域及周边地下管线与路灯等设施的保护工作，因施工直接或间接造成市政道路、路灯及附属涉及损坏的需立即通知市政交通部门，并由建设单位负责</w:t>
      </w:r>
      <w:r>
        <w:rPr>
          <w:rFonts w:hint="eastAsia" w:cs="仿宋_GB2312"/>
          <w:bCs/>
          <w:color w:val="000000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修复与移交工作。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C4C69"/>
    <w:rsid w:val="1A4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bCs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iPriority w:val="0"/>
  </w:style>
  <w:style w:type="paragraph" w:customStyle="1" w:styleId="9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仿宋_GB2312" w:eastAsia="仿宋_GB2312" w:cs="仿宋_GB2312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2024-04-23T03:06:00Z</dcterms:created>
  <dc:creator>付子娟</dc:creator>
  <cp:lastModifiedBy>付子娟</cp:lastModifiedBy>
  <dcterms:modified xsi:type="dcterms:W3CDTF">2024-04-23T03:07:29Z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5E43CFCB5A8F42DE8A6B4721AEC40120</vt:lpwstr>
  </property>
</Properties>
</file>