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highlight w:val="none"/>
          <w:lang w:val="en-US" w:eastAsia="zh-CN"/>
        </w:rPr>
      </w:pPr>
    </w:p>
    <w:p>
      <w:pPr>
        <w:pStyle w:val="3"/>
        <w:bidi w:val="0"/>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sz w:val="44"/>
          <w:szCs w:val="44"/>
          <w:lang w:val="en-US" w:eastAsia="zh-CN"/>
        </w:rPr>
        <w:t>广州市从化区妇女联合会2022年部门整体支出绩效自评报告</w:t>
      </w:r>
    </w:p>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color w:val="000000"/>
          <w:sz w:val="32"/>
          <w:highlight w:val="none"/>
          <w:lang w:eastAsia="zh-CN"/>
        </w:rPr>
      </w:pPr>
      <w:bookmarkStart w:id="0" w:name="_Toc14504"/>
      <w:bookmarkStart w:id="1" w:name="_Toc17037"/>
      <w:bookmarkStart w:id="2" w:name="_Toc14634"/>
      <w:bookmarkStart w:id="3" w:name="_Toc19696"/>
      <w:r>
        <w:rPr>
          <w:rFonts w:hint="eastAsia"/>
          <w:color w:val="000000"/>
          <w:sz w:val="32"/>
          <w:highlight w:val="none"/>
          <w:lang w:eastAsia="zh-CN"/>
        </w:rPr>
        <w:t>一、基本情况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3" w:firstLineChars="225"/>
        <w:textAlignment w:val="auto"/>
        <w:outlineLvl w:val="9"/>
        <w:rPr>
          <w:rFonts w:hint="eastAsia" w:ascii="楷体_GB2312" w:hAnsi="楷体_GB2312" w:eastAsia="楷体_GB2312" w:cs="楷体_GB2312"/>
          <w:b/>
          <w:bCs/>
          <w:color w:val="000000"/>
          <w:kern w:val="44"/>
          <w:sz w:val="32"/>
          <w:highlight w:val="none"/>
          <w:lang w:eastAsia="zh-CN"/>
        </w:rPr>
      </w:pPr>
      <w:r>
        <w:rPr>
          <w:rFonts w:hint="eastAsia" w:ascii="楷体_GB2312" w:hAnsi="楷体_GB2312" w:eastAsia="楷体_GB2312" w:cs="楷体_GB2312"/>
          <w:b/>
          <w:bCs/>
          <w:color w:val="000000"/>
          <w:kern w:val="44"/>
          <w:sz w:val="32"/>
          <w:highlight w:val="none"/>
        </w:rPr>
        <w:t>（一）</w:t>
      </w:r>
      <w:r>
        <w:rPr>
          <w:rFonts w:hint="eastAsia" w:ascii="楷体_GB2312" w:hAnsi="楷体_GB2312" w:eastAsia="楷体_GB2312" w:cs="楷体_GB2312"/>
          <w:b/>
          <w:bCs/>
          <w:color w:val="000000"/>
          <w:kern w:val="44"/>
          <w:sz w:val="32"/>
          <w:highlight w:val="none"/>
          <w:lang w:eastAsia="zh-CN"/>
        </w:rPr>
        <w:t>部门概况</w:t>
      </w:r>
    </w:p>
    <w:p>
      <w:pPr>
        <w:ind w:firstLine="480" w:firstLineChars="15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广州市从化区妇女联合会是区委领导下全区各族各界妇女的群众团体，广州市从化区妇女联合会综合设置事业单位3个：广州市从化区家庭教育指导服务中心、广州市从化区妇女儿童活动中心、广州市从化区妇联幼儿园。本会及下设三个单位的主要职责如下：</w:t>
      </w:r>
    </w:p>
    <w:p>
      <w:pPr>
        <w:ind w:left="0" w:leftChars="0"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1.广州市从化区妇女联合会</w:t>
      </w:r>
    </w:p>
    <w:p>
      <w:pPr>
        <w:ind w:firstLine="480" w:firstLineChars="15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1）紧密围绕区委、区政府的中心任务开展工作，团结、动员、组织妇女群众投身改革、开放、创新工作和社会主义物质文明、精神文明建设，积极促进经济发展和社会进步，为维护改革、发展、稳定的大局服务。</w:t>
      </w:r>
    </w:p>
    <w:p>
      <w:pPr>
        <w:ind w:firstLine="480" w:firstLineChars="15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坚持和发展马克思主义妇女观，贯彻男女平等基本国策，教育、引导妇女群众树立正确的世界观、人生观、价值观，弘扬“自尊、自信、自立、自强”精神，团结引领广大妇女学习贯彻习近平新时代中国特色社会主义思想，坚持党建带妇建，积极推动和开展对妇女的科技文化及生产劳动技能教育，全面提高妇女素质。</w:t>
      </w:r>
    </w:p>
    <w:p>
      <w:pPr>
        <w:ind w:firstLine="480" w:firstLineChars="15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（3）代表妇女参与国家和社会事务的民主管理和民主监督；关注并加强研究涉及妇女切身得益的热点、难点问题，及时向区委反映社情，提出对策建议；指导基层妇女组织加强自身建设。</w:t>
      </w:r>
    </w:p>
    <w:p>
      <w:pPr>
        <w:ind w:firstLine="480" w:firstLineChars="15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（4）参与有关妇女儿童政策和法律、法规草案的拟定、修改；坚持为妇女儿童服务、为基层服务，加强与社会各界的联系，协调推动全社会为妇女儿童办实事、办好事；指导基层妇女组织开展妇女儿童工作。</w:t>
      </w:r>
    </w:p>
    <w:p>
      <w:pPr>
        <w:ind w:firstLine="480" w:firstLineChars="15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（5）联系社会各界妇女组织，指导开展妇女工作；积极发展同各国妇女组织的友好交往，加强同香港、澳门特别行政区和台湾地区及海外侨胞妇女的联谊，促进社国统一。</w:t>
      </w:r>
    </w:p>
    <w:p>
      <w:pPr>
        <w:ind w:firstLine="480" w:firstLineChars="15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（6）完成区委和上级妇联交办的其他任务。</w:t>
      </w:r>
    </w:p>
    <w:p>
      <w:pPr>
        <w:ind w:firstLine="480" w:firstLineChars="15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2.广州市从化区家庭教育指导服务中心</w:t>
      </w:r>
    </w:p>
    <w:p>
      <w:pPr>
        <w:ind w:firstLine="480" w:firstLineChars="15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协助区政府和区妇儿工委编制妇女、儿童发展规划，并推动实施、进行监测评估；协助和推动区妇儿工委成员单位做好维护妇女儿童权益、实施妇女儿童发展规划工作；开展调查研究，为区妇儿工委决策妇女儿童发展中的重大问题提供依据；宣传普及科学的家庭教育知识和方法，指导规范全区家庭教育工作；指导各类家长学校；组织开展家庭教育实践活动；培养家庭教育工作队伍；完成区妇联交办的其他工作。</w:t>
      </w:r>
    </w:p>
    <w:p>
      <w:pPr>
        <w:ind w:firstLine="480" w:firstLineChars="15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3.广州市从化区妇女儿童活动中心</w:t>
      </w:r>
    </w:p>
    <w:p>
      <w:pPr>
        <w:ind w:firstLine="480" w:firstLineChars="15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广州市从化区妇女儿童活动中心是我区少年儿童校外教育机构及服务、凝聚、教育广大妇女的活动平台。全面贯彻落实国家教育方针、政策，致力于推进少年儿童的素质教育；开展少年儿童校外教育工作。全面贯彻男女平等基本国策，积极推动和开展对妇女的科技文化及生产劳动技能教育，全面提高妇女素质；完成上级妇联交办的其他任务和妇女儿童群体有关的其它工作。 </w:t>
      </w:r>
    </w:p>
    <w:p>
      <w:pPr>
        <w:ind w:firstLine="480" w:firstLineChars="15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4.广州市从化区妇联幼儿园</w:t>
      </w:r>
    </w:p>
    <w:p>
      <w:pPr>
        <w:ind w:firstLine="480" w:firstLineChars="15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全面贯彻落实党和国家的教育方针、政策，为3-6岁学龄前儿童提供保育和教育服务。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723" w:firstLineChars="225"/>
        <w:textAlignment w:val="auto"/>
        <w:outlineLvl w:val="9"/>
        <w:rPr>
          <w:rFonts w:hint="eastAsia" w:ascii="楷体_GB2312" w:hAnsi="楷体_GB2312" w:eastAsia="楷体_GB2312" w:cs="楷体_GB2312"/>
          <w:b/>
          <w:bCs/>
          <w:color w:val="000000"/>
          <w:kern w:val="44"/>
          <w:sz w:val="32"/>
          <w:highlight w:val="none"/>
          <w:lang w:eastAsia="zh-CN"/>
        </w:rPr>
      </w:pPr>
      <w:r>
        <w:rPr>
          <w:rFonts w:hint="eastAsia" w:ascii="楷体_GB2312" w:hAnsi="楷体_GB2312" w:eastAsia="楷体_GB2312" w:cs="楷体_GB2312"/>
          <w:b/>
          <w:bCs/>
          <w:color w:val="000000"/>
          <w:kern w:val="44"/>
          <w:sz w:val="32"/>
          <w:highlight w:val="none"/>
          <w:lang w:eastAsia="zh-CN"/>
        </w:rPr>
        <w:t>年度总体工作和重点工作任务</w:t>
      </w:r>
    </w:p>
    <w:p>
      <w:pPr>
        <w:keepNext w:val="0"/>
        <w:keepLines w:val="0"/>
        <w:pageBreakBefore w:val="0"/>
        <w:numPr>
          <w:ilvl w:val="0"/>
          <w:numId w:val="0"/>
        </w:numPr>
        <w:kinsoku/>
        <w:wordWrap/>
        <w:overflowPunct/>
        <w:topLinePunct w:val="0"/>
        <w:autoSpaceDE/>
        <w:autoSpaceDN/>
        <w:bidi w:val="0"/>
        <w:adjustRightInd/>
        <w:spacing w:line="55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1.</w:t>
      </w:r>
      <w:r>
        <w:rPr>
          <w:rStyle w:val="15"/>
          <w:rFonts w:hint="eastAsia" w:ascii="楷体" w:hAnsi="楷体" w:eastAsia="楷体" w:cs="楷体"/>
          <w:b/>
          <w:bCs/>
          <w:i w:val="0"/>
          <w:caps w:val="0"/>
          <w:color w:val="191919"/>
          <w:spacing w:val="0"/>
          <w:sz w:val="32"/>
          <w:szCs w:val="32"/>
          <w:shd w:val="clear" w:fill="FFFFFF"/>
        </w:rPr>
        <w:t>强化政治引领</w:t>
      </w:r>
      <w:r>
        <w:rPr>
          <w:rStyle w:val="15"/>
          <w:rFonts w:hint="eastAsia" w:ascii="楷体" w:hAnsi="楷体" w:eastAsia="楷体" w:cs="楷体"/>
          <w:b/>
          <w:bCs/>
          <w:i w:val="0"/>
          <w:caps w:val="0"/>
          <w:color w:val="191919"/>
          <w:spacing w:val="0"/>
          <w:sz w:val="32"/>
          <w:szCs w:val="32"/>
          <w:shd w:val="clear" w:fill="FFFFFF"/>
          <w:lang w:eastAsia="zh-CN"/>
        </w:rPr>
        <w:t>，</w:t>
      </w:r>
      <w:r>
        <w:rPr>
          <w:rStyle w:val="15"/>
          <w:rFonts w:hint="eastAsia" w:ascii="楷体" w:hAnsi="楷体" w:eastAsia="楷体" w:cs="楷体"/>
          <w:b/>
          <w:bCs/>
          <w:i w:val="0"/>
          <w:caps w:val="0"/>
          <w:color w:val="191919"/>
          <w:spacing w:val="0"/>
          <w:sz w:val="32"/>
          <w:szCs w:val="32"/>
          <w:shd w:val="clear" w:fill="FFFFFF"/>
          <w:lang w:val="en-US" w:eastAsia="zh-CN"/>
        </w:rPr>
        <w:t>广泛</w:t>
      </w:r>
      <w:r>
        <w:rPr>
          <w:rStyle w:val="15"/>
          <w:rFonts w:hint="eastAsia" w:ascii="楷体" w:hAnsi="楷体" w:eastAsia="楷体" w:cs="楷体"/>
          <w:b/>
          <w:bCs/>
          <w:i w:val="0"/>
          <w:caps w:val="0"/>
          <w:color w:val="191919"/>
          <w:spacing w:val="0"/>
          <w:sz w:val="32"/>
          <w:szCs w:val="32"/>
          <w:shd w:val="clear" w:fill="FFFFFF"/>
          <w:lang w:eastAsia="zh-CN"/>
        </w:rPr>
        <w:t>凝聚思想共识。</w:t>
      </w:r>
      <w:r>
        <w:rPr>
          <w:rFonts w:hint="eastAsia" w:ascii="仿宋_GB2312" w:hAnsi="仿宋_GB2312" w:eastAsia="仿宋_GB2312" w:cs="仿宋_GB2312"/>
          <w:b w:val="0"/>
          <w:bCs w:val="0"/>
          <w:sz w:val="32"/>
          <w:szCs w:val="32"/>
          <w:lang w:eastAsia="zh-CN"/>
        </w:rPr>
        <w:t>组织开展巾帼心向党</w:t>
      </w:r>
      <w:r>
        <w:rPr>
          <w:rFonts w:hint="eastAsia" w:ascii="仿宋_GB2312" w:hAnsi="仿宋_GB2312" w:eastAsia="仿宋_GB2312" w:cs="仿宋_GB2312"/>
          <w:b w:val="0"/>
          <w:bCs w:val="0"/>
          <w:sz w:val="32"/>
          <w:szCs w:val="32"/>
          <w:lang w:val="en-US" w:eastAsia="zh-CN"/>
        </w:rPr>
        <w:t>系列</w:t>
      </w:r>
      <w:r>
        <w:rPr>
          <w:rFonts w:hint="eastAsia" w:ascii="仿宋_GB2312" w:hAnsi="仿宋_GB2312" w:eastAsia="仿宋_GB2312" w:cs="仿宋_GB2312"/>
          <w:b w:val="0"/>
          <w:bCs w:val="0"/>
          <w:sz w:val="32"/>
          <w:szCs w:val="32"/>
          <w:lang w:eastAsia="zh-CN"/>
        </w:rPr>
        <w:t>群众性宣传教育活动</w:t>
      </w:r>
      <w:r>
        <w:rPr>
          <w:rFonts w:hint="eastAsia" w:ascii="仿宋_GB2312" w:hAnsi="仿宋_GB2312" w:eastAsia="仿宋_GB2312" w:cs="仿宋_GB2312"/>
          <w:b w:val="0"/>
          <w:bCs w:val="0"/>
          <w:sz w:val="32"/>
          <w:szCs w:val="32"/>
          <w:lang w:val="en-US" w:eastAsia="zh-CN"/>
        </w:rPr>
        <w:t>96场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组织</w:t>
      </w:r>
      <w:r>
        <w:rPr>
          <w:rFonts w:hint="eastAsia" w:ascii="仿宋_GB2312" w:hAnsi="仿宋_GB2312" w:eastAsia="仿宋_GB2312" w:cs="仿宋_GB2312"/>
          <w:b w:val="0"/>
          <w:bCs w:val="0"/>
          <w:sz w:val="32"/>
          <w:szCs w:val="32"/>
          <w:lang w:eastAsia="zh-CN"/>
        </w:rPr>
        <w:t>线上线下宣传</w:t>
      </w:r>
      <w:r>
        <w:rPr>
          <w:rFonts w:hint="eastAsia" w:ascii="仿宋_GB2312" w:hAnsi="仿宋_GB2312" w:eastAsia="仿宋_GB2312" w:cs="仿宋_GB2312"/>
          <w:b w:val="0"/>
          <w:bCs w:val="0"/>
          <w:sz w:val="32"/>
          <w:szCs w:val="32"/>
          <w:lang w:val="en-US" w:eastAsia="zh-CN"/>
        </w:rPr>
        <w:t>宣讲，</w:t>
      </w:r>
      <w:r>
        <w:rPr>
          <w:rFonts w:hint="eastAsia" w:ascii="仿宋_GB2312" w:hAnsi="仿宋_GB2312" w:eastAsia="仿宋_GB2312" w:cs="仿宋_GB2312"/>
          <w:sz w:val="32"/>
          <w:szCs w:val="32"/>
          <w:lang w:val="en-US" w:eastAsia="zh-CN"/>
        </w:rPr>
        <w:t>引导各级妇女干部深入学习贯彻党的二十大精神、习近平总书记对广东、广州系列重要讲话重要指示批示精神</w:t>
      </w:r>
      <w:r>
        <w:rPr>
          <w:rFonts w:hint="eastAsia" w:ascii="仿宋_GB2312" w:hAnsi="仿宋_GB2312" w:eastAsia="仿宋_GB2312" w:cs="仿宋_GB2312"/>
          <w:b w:val="0"/>
          <w:bCs w:val="0"/>
          <w:sz w:val="32"/>
          <w:szCs w:val="32"/>
          <w:lang w:val="en-US" w:eastAsia="zh-CN"/>
        </w:rPr>
        <w:t>等，推动党的创新理论在从化落地生根、结出丰硕成果</w:t>
      </w:r>
      <w:r>
        <w:rPr>
          <w:rFonts w:hint="eastAsia" w:ascii="仿宋_GB2312" w:hAnsi="仿宋_GB2312" w:eastAsia="仿宋_GB2312" w:cs="仿宋_GB2312"/>
          <w:b w:val="0"/>
          <w:bCs w:val="0"/>
          <w:sz w:val="32"/>
          <w:szCs w:val="32"/>
          <w:lang w:eastAsia="zh-CN"/>
        </w:rPr>
        <w:t>。组织开展“百千万巾帼大宣讲”活动，</w:t>
      </w:r>
      <w:r>
        <w:rPr>
          <w:rFonts w:hint="eastAsia" w:ascii="仿宋_GB2312" w:hAnsi="仿宋_GB2312" w:eastAsia="仿宋_GB2312" w:cs="仿宋_GB2312"/>
          <w:b w:val="0"/>
          <w:bCs w:val="0"/>
          <w:sz w:val="32"/>
          <w:szCs w:val="32"/>
          <w:lang w:val="en-US" w:eastAsia="zh-CN"/>
        </w:rPr>
        <w:t>参与</w:t>
      </w:r>
      <w:r>
        <w:rPr>
          <w:rFonts w:hint="eastAsia" w:ascii="仿宋_GB2312" w:hAnsi="仿宋_GB2312" w:eastAsia="仿宋_GB2312" w:cs="仿宋_GB2312"/>
          <w:b w:val="0"/>
          <w:bCs w:val="0"/>
          <w:sz w:val="32"/>
          <w:szCs w:val="32"/>
          <w:lang w:eastAsia="zh-CN"/>
        </w:rPr>
        <w:t>妇女儿童达</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万人次，合力奏响“巾帼心向党”主旋律。</w:t>
      </w:r>
    </w:p>
    <w:p>
      <w:pPr>
        <w:keepNext w:val="0"/>
        <w:keepLines w:val="0"/>
        <w:pageBreakBefore w:val="0"/>
        <w:numPr>
          <w:ilvl w:val="0"/>
          <w:numId w:val="0"/>
        </w:numPr>
        <w:kinsoku/>
        <w:wordWrap/>
        <w:overflowPunct/>
        <w:topLinePunct w:val="0"/>
        <w:autoSpaceDE/>
        <w:autoSpaceDN/>
        <w:bidi w:val="0"/>
        <w:adjustRightInd/>
        <w:spacing w:line="556" w:lineRule="exac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2.强化作用发挥，严守死守疫情防线</w:t>
      </w:r>
    </w:p>
    <w:p>
      <w:pPr>
        <w:keepNext w:val="0"/>
        <w:keepLines w:val="0"/>
        <w:pageBreakBefore w:val="0"/>
        <w:numPr>
          <w:ilvl w:val="0"/>
          <w:numId w:val="0"/>
        </w:numPr>
        <w:kinsoku/>
        <w:wordWrap/>
        <w:overflowPunct/>
        <w:topLinePunct w:val="0"/>
        <w:autoSpaceDE/>
        <w:autoSpaceDN/>
        <w:bidi w:val="0"/>
        <w:adjustRightInd/>
        <w:spacing w:line="556" w:lineRule="exact"/>
        <w:ind w:firstLine="64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聚焦中心大局，发挥职能优势，在本土疫情发生的第一时间，动员妇联机关5名优秀干部主动请缨支援疫情防控工作最前线，广泛发动近300名妇联干部和巾帼志愿者积极投身支援花都区和海珠区防疫工作，组织机关党员干部队伍参与疫情防控核酸检测、隔离酒店防疫、流调排查等工作8590人次，用行动竖起志愿标杆、用坚守诠释巾帼担当，全力以赴筑牢疫情防控的“巾帼长城”。主动链接社会爱心资源开展</w:t>
      </w:r>
      <w:r>
        <w:rPr>
          <w:rFonts w:hint="eastAsia" w:ascii="仿宋_GB2312" w:hAnsi="仿宋_GB2312" w:eastAsia="仿宋_GB2312" w:cs="仿宋_GB2312"/>
          <w:sz w:val="32"/>
          <w:szCs w:val="32"/>
          <w:lang w:val="en-US" w:eastAsia="zh-CN"/>
        </w:rPr>
        <w:t>“暖心姐姐巾帼行动”，积极对接市妇联、市妇女儿童发展中心和市妇女儿童福利会为从化方舱医院捐赠价值25万元物资一批，发动区女企业家协会捐赠10万元物资一批，并广泛发动我区巾帼志愿队伍参与本轮行动，以暖心包的形式精准对接方舱医院内妇女儿童群体的特殊需求，筹集捐赠物资价值5万多元，惠及困难家庭</w:t>
      </w:r>
      <w:r>
        <w:rPr>
          <w:rFonts w:hint="eastAsia" w:ascii="仿宋_GB2312" w:hAnsi="仿宋_GB2312" w:eastAsia="仿宋_GB2312" w:cs="仿宋_GB2312"/>
          <w:sz w:val="32"/>
          <w:szCs w:val="32"/>
          <w:highlight w:val="none"/>
          <w:lang w:val="en-US" w:eastAsia="zh-CN"/>
        </w:rPr>
        <w:t>250</w:t>
      </w:r>
      <w:r>
        <w:rPr>
          <w:rFonts w:hint="eastAsia" w:ascii="仿宋_GB2312" w:hAnsi="仿宋_GB2312" w:eastAsia="仿宋_GB2312" w:cs="仿宋_GB2312"/>
          <w:sz w:val="32"/>
          <w:szCs w:val="32"/>
          <w:lang w:val="en-US" w:eastAsia="zh-CN"/>
        </w:rPr>
        <w:t>多户，受到省、市、区官媒体的关注和宣传报道</w:t>
      </w:r>
      <w:r>
        <w:rPr>
          <w:rFonts w:hint="eastAsia" w:ascii="仿宋_GB2312" w:hAnsi="仿宋_GB2312" w:eastAsia="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spacing w:line="556" w:lineRule="exact"/>
        <w:ind w:left="0" w:leftChars="0" w:firstLine="643" w:firstLineChars="200"/>
        <w:textAlignment w:val="auto"/>
        <w:rPr>
          <w:rFonts w:hint="default" w:ascii="楷体" w:hAnsi="楷体" w:eastAsia="楷体" w:cs="楷体"/>
          <w:b w:val="0"/>
          <w:bCs w:val="0"/>
          <w:sz w:val="32"/>
          <w:szCs w:val="32"/>
          <w:lang w:val="en-US" w:eastAsia="zh-CN"/>
        </w:rPr>
      </w:pPr>
      <w:r>
        <w:rPr>
          <w:rFonts w:hint="eastAsia" w:ascii="楷体" w:hAnsi="楷体" w:eastAsia="楷体" w:cs="楷体"/>
          <w:b/>
          <w:bCs/>
          <w:sz w:val="32"/>
          <w:szCs w:val="32"/>
          <w:lang w:val="en-US" w:eastAsia="zh-CN"/>
        </w:rPr>
        <w:t>3.搭建提素平台，促进科技赋能创新引领</w:t>
      </w:r>
    </w:p>
    <w:p>
      <w:pPr>
        <w:pStyle w:val="6"/>
        <w:keepNext w:val="0"/>
        <w:keepLines w:val="0"/>
        <w:pageBreakBefore w:val="0"/>
        <w:widowControl w:val="0"/>
        <w:kinsoku/>
        <w:wordWrap/>
        <w:overflowPunct/>
        <w:topLinePunct w:val="0"/>
        <w:autoSpaceDE/>
        <w:autoSpaceDN/>
        <w:bidi w:val="0"/>
        <w:adjustRightInd/>
        <w:snapToGrid/>
        <w:spacing w:before="0" w:line="556" w:lineRule="exact"/>
        <w:ind w:left="0" w:firstLine="640" w:firstLineChars="200"/>
        <w:jc w:val="left"/>
        <w:textAlignment w:val="auto"/>
        <w:outlineLvl w:val="9"/>
        <w:rPr>
          <w:rFonts w:hint="eastAsia" w:ascii="仿宋_GB2312" w:hAnsi="仿宋_GB2312" w:eastAsia="仿宋_GB2312" w:cs="仿宋_GB2312"/>
          <w:color w:val="auto"/>
          <w:spacing w:val="-2"/>
          <w:sz w:val="32"/>
          <w:szCs w:val="32"/>
          <w:lang w:val="en-US" w:eastAsia="zh-CN"/>
        </w:rPr>
      </w:pPr>
      <w:r>
        <w:rPr>
          <w:rFonts w:hint="eastAsia" w:ascii="仿宋_GB2312" w:hAnsi="仿宋_GB2312" w:eastAsia="仿宋_GB2312" w:cs="仿宋_GB2312"/>
          <w:b w:val="0"/>
          <w:bCs w:val="0"/>
          <w:sz w:val="32"/>
          <w:szCs w:val="32"/>
          <w:lang w:val="en-US" w:eastAsia="zh-CN"/>
        </w:rPr>
        <w:t>积极探索、创新思路，充分发挥“联”字作用，指导成立从化区女企业家协会、推动建立首个“妇女微家”，不断扩大妇女创业和服务平台覆盖面，推动我区创业女性全面参与社会治理，助推社会经济快速发展。推荐我区优秀女性代表参与上级评选活动，其中，侨银城市管理股份有限公司董事、副总经理周丹华获评2021年广东省三八红旗手称号。先后举办“美丽乡村促振兴——巾帼在行动”妇女技能培训班、高素质农民培育项目女能手班等，以科技赋能的方式为我区100多名巾帼创业先锋提供针对性较强的实操课程，有效助力我区花卉产业的快速发展，满足日益增长的农村电商现代化农业发展需求。努力</w:t>
      </w:r>
      <w:r>
        <w:rPr>
          <w:rFonts w:hint="eastAsia" w:ascii="仿宋_GB2312" w:hAnsi="仿宋_GB2312" w:eastAsia="仿宋_GB2312" w:cs="仿宋_GB2312"/>
          <w:sz w:val="32"/>
          <w:szCs w:val="32"/>
        </w:rPr>
        <w:t>搭建交流平台，促进资源互通，推动巾帼创业行动与乡村民宿、农家乐有机融合，</w:t>
      </w:r>
      <w:r>
        <w:rPr>
          <w:rFonts w:hint="eastAsia" w:ascii="仿宋_GB2312" w:hAnsi="仿宋_GB2312" w:eastAsia="仿宋_GB2312" w:cs="仿宋_GB2312"/>
          <w:sz w:val="32"/>
          <w:szCs w:val="32"/>
          <w:lang w:val="en-US" w:eastAsia="zh-CN"/>
        </w:rPr>
        <w:t>今年</w:t>
      </w:r>
      <w:r>
        <w:rPr>
          <w:rFonts w:hint="eastAsia" w:ascii="仿宋_GB2312" w:hAnsi="仿宋_GB2312" w:eastAsia="仿宋_GB2312" w:cs="仿宋_GB2312"/>
          <w:sz w:val="32"/>
          <w:szCs w:val="32"/>
        </w:rPr>
        <w:t>成功推荐选树广州市“阿姐美食”2个，“最美民宿女主人”2个，“最美新农姐姐”3个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命名2022年从化区巾帼创业基地5个，成功推荐创建市巾帼创业基地1个，为美丽乡村游示范点吸引客流，为乡村女性致富带头人赋能，切实推动我区女性创业创新发展。</w:t>
      </w:r>
      <w:r>
        <w:rPr>
          <w:rFonts w:hint="eastAsia" w:ascii="仿宋_GB2312" w:hAnsi="仿宋_GB2312" w:eastAsia="仿宋_GB2312" w:cs="仿宋_GB2312"/>
          <w:b w:val="0"/>
          <w:bCs w:val="0"/>
          <w:color w:val="auto"/>
          <w:sz w:val="32"/>
          <w:szCs w:val="32"/>
          <w:lang w:val="en-US" w:eastAsia="zh-CN"/>
        </w:rPr>
        <w:t>区人社局联合</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b w:val="0"/>
          <w:bCs w:val="0"/>
          <w:color w:val="auto"/>
          <w:sz w:val="32"/>
          <w:szCs w:val="32"/>
          <w:lang w:val="en-US" w:eastAsia="zh-CN"/>
        </w:rPr>
        <w:t>“春风行动2022--春风送岗暖从化”</w:t>
      </w:r>
      <w:r>
        <w:rPr>
          <w:rFonts w:hint="eastAsia" w:ascii="仿宋_GB2312" w:hAnsi="仿宋_GB2312" w:eastAsia="仿宋_GB2312" w:cs="仿宋_GB2312"/>
          <w:color w:val="auto"/>
          <w:sz w:val="32"/>
          <w:szCs w:val="32"/>
          <w:lang w:val="en-US" w:eastAsia="zh-CN"/>
        </w:rPr>
        <w:t>妇女就业创业帮扶和招聘活动，为我区2000多名妇女开展优质岗位配对、一对一就业指导，开展计算机办公软件应用、妇婴护理、育婴员、网商运营、养老护理等技能培训，全面提升妇女劳动就业技能，扩大妇女就业的渠道。</w:t>
      </w:r>
      <w:r>
        <w:rPr>
          <w:rFonts w:hint="eastAsia" w:ascii="仿宋_GB2312" w:hAnsi="仿宋_GB2312" w:eastAsia="仿宋_GB2312" w:cs="仿宋_GB2312"/>
          <w:b w:val="0"/>
          <w:bCs w:val="0"/>
          <w:color w:val="auto"/>
          <w:sz w:val="32"/>
          <w:szCs w:val="32"/>
          <w:lang w:val="en-US" w:eastAsia="zh-CN"/>
        </w:rPr>
        <w:t>做好妇女创业小额担保贴息贷款项目服务，今年共</w:t>
      </w: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val="en-US" w:eastAsia="zh-CN"/>
        </w:rPr>
        <w:t>21名成功申请2年期小额贷款贴息项目资金的</w:t>
      </w:r>
      <w:r>
        <w:rPr>
          <w:rFonts w:hint="eastAsia" w:ascii="仿宋_GB2312" w:hAnsi="仿宋_GB2312" w:eastAsia="仿宋_GB2312" w:cs="仿宋_GB2312"/>
          <w:color w:val="000000"/>
          <w:sz w:val="32"/>
          <w:szCs w:val="32"/>
        </w:rPr>
        <w:t>创业妇女</w:t>
      </w:r>
      <w:r>
        <w:rPr>
          <w:rFonts w:hint="eastAsia" w:ascii="仿宋_GB2312" w:hAnsi="仿宋_GB2312" w:eastAsia="仿宋_GB2312" w:cs="仿宋_GB2312"/>
          <w:color w:val="000000"/>
          <w:sz w:val="32"/>
          <w:szCs w:val="32"/>
          <w:lang w:val="en-US" w:eastAsia="zh-CN"/>
        </w:rPr>
        <w:t>提供270万元贴息贷款项目资金支持，不断增强妇女创业创新能力，带动更多女性就业，助力从化乡村振兴。</w:t>
      </w:r>
    </w:p>
    <w:p>
      <w:pPr>
        <w:pStyle w:val="16"/>
        <w:keepNext w:val="0"/>
        <w:keepLines w:val="0"/>
        <w:pageBreakBefore w:val="0"/>
        <w:widowControl/>
        <w:numPr>
          <w:ilvl w:val="0"/>
          <w:numId w:val="0"/>
        </w:numPr>
        <w:kinsoku/>
        <w:wordWrap/>
        <w:overflowPunct/>
        <w:topLinePunct w:val="0"/>
        <w:autoSpaceDE/>
        <w:autoSpaceDN/>
        <w:bidi w:val="0"/>
        <w:adjustRightInd/>
        <w:snapToGrid w:val="0"/>
        <w:spacing w:before="0" w:after="0" w:line="556" w:lineRule="exact"/>
        <w:ind w:right="0" w:rightChars="0"/>
        <w:jc w:val="left"/>
        <w:textAlignment w:val="auto"/>
        <w:outlineLvl w:val="9"/>
        <w:rPr>
          <w:rFonts w:hint="eastAsia" w:ascii="楷体" w:hAnsi="楷体" w:eastAsia="楷体" w:cs="楷体"/>
          <w:b w:val="0"/>
          <w:bCs w:val="0"/>
          <w:kern w:val="2"/>
          <w:sz w:val="32"/>
          <w:szCs w:val="32"/>
          <w:lang w:val="en-US" w:eastAsia="zh-CN" w:bidi="ar-SA"/>
        </w:rPr>
      </w:pPr>
      <w:r>
        <w:rPr>
          <w:rFonts w:hint="eastAsia" w:ascii="楷体" w:hAnsi="楷体" w:eastAsia="楷体" w:cs="楷体"/>
          <w:b/>
          <w:bCs/>
          <w:kern w:val="2"/>
          <w:sz w:val="32"/>
          <w:szCs w:val="32"/>
          <w:lang w:val="en-US" w:eastAsia="zh-CN" w:bidi="ar-SA"/>
        </w:rPr>
        <w:t xml:space="preserve">    4.弘扬时代新风，传承中华传统美德</w:t>
      </w:r>
    </w:p>
    <w:p>
      <w:pPr>
        <w:pStyle w:val="17"/>
        <w:keepNext w:val="0"/>
        <w:keepLines w:val="0"/>
        <w:pageBreakBefore w:val="0"/>
        <w:numPr>
          <w:ilvl w:val="0"/>
          <w:numId w:val="0"/>
        </w:numPr>
        <w:kinsoku/>
        <w:wordWrap/>
        <w:overflowPunct/>
        <w:topLinePunct w:val="0"/>
        <w:autoSpaceDE/>
        <w:autoSpaceDN/>
        <w:bidi w:val="0"/>
        <w:adjustRightInd/>
        <w:snapToGrid/>
        <w:spacing w:line="556" w:lineRule="exact"/>
        <w:ind w:firstLine="64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成立从化区首个“小红花”家庭教育工作站，进一步强化家庭教育家风对未成年人保护和预防青少年违法犯罪工作的积极作用。</w:t>
      </w:r>
      <w:r>
        <w:rPr>
          <w:rFonts w:hint="eastAsia" w:ascii="仿宋_GB2312" w:hAnsi="仿宋_GB2312" w:eastAsia="仿宋_GB2312" w:cs="仿宋_GB2312"/>
          <w:b w:val="0"/>
          <w:i w:val="0"/>
          <w:caps w:val="0"/>
          <w:spacing w:val="0"/>
          <w:sz w:val="32"/>
          <w:szCs w:val="32"/>
          <w:lang w:val="en-US" w:eastAsia="zh-CN"/>
        </w:rPr>
        <w:t>选树优秀典型，加强宣传引导，</w:t>
      </w:r>
      <w:r>
        <w:rPr>
          <w:rFonts w:hint="eastAsia" w:ascii="仿宋_GB2312" w:hAnsi="仿宋_GB2312" w:eastAsia="仿宋_GB2312" w:cs="仿宋_GB2312"/>
          <w:b w:val="0"/>
          <w:bCs w:val="0"/>
          <w:sz w:val="32"/>
          <w:szCs w:val="32"/>
          <w:lang w:val="en-US" w:eastAsia="zh-CN"/>
        </w:rPr>
        <w:t>推选我区城郊街西和村戚锡平家庭获评“全国五好家庭”荣誉称号，</w:t>
      </w:r>
      <w:r>
        <w:rPr>
          <w:rStyle w:val="13"/>
          <w:rFonts w:hint="eastAsia" w:ascii="仿宋_GB2312" w:hAnsi="仿宋_GB2312" w:eastAsia="仿宋_GB2312" w:cs="仿宋_GB2312"/>
          <w:b w:val="0"/>
          <w:bCs w:val="0"/>
          <w:color w:val="000000"/>
          <w:spacing w:val="1"/>
          <w:sz w:val="32"/>
          <w:szCs w:val="32"/>
          <w:lang w:val="en-US" w:eastAsia="zh-CN"/>
        </w:rPr>
        <w:t>深入挖掘和广泛宣传曾盛强等</w:t>
      </w:r>
      <w:r>
        <w:rPr>
          <w:rFonts w:hint="eastAsia" w:ascii="仿宋_GB2312" w:hAnsi="仿宋_GB2312" w:eastAsia="仿宋_GB2312" w:cs="仿宋_GB2312"/>
          <w:spacing w:val="0"/>
          <w:sz w:val="32"/>
          <w:szCs w:val="32"/>
        </w:rPr>
        <w:t>“最美家庭”</w:t>
      </w:r>
      <w:r>
        <w:rPr>
          <w:rFonts w:hint="eastAsia" w:ascii="仿宋_GB2312" w:hAnsi="仿宋_GB2312" w:eastAsia="仿宋_GB2312" w:cs="仿宋_GB2312"/>
          <w:spacing w:val="0"/>
          <w:sz w:val="32"/>
          <w:szCs w:val="32"/>
          <w:lang w:val="en-US" w:eastAsia="zh-CN"/>
        </w:rPr>
        <w:t>的感人故事，积极</w:t>
      </w:r>
      <w:r>
        <w:rPr>
          <w:rFonts w:hint="eastAsia" w:ascii="仿宋_GB2312" w:hAnsi="仿宋_GB2312" w:eastAsia="仿宋_GB2312" w:cs="仿宋_GB2312"/>
          <w:b w:val="0"/>
          <w:i w:val="0"/>
          <w:caps w:val="0"/>
          <w:spacing w:val="0"/>
          <w:sz w:val="32"/>
          <w:szCs w:val="32"/>
          <w:lang w:val="en-US" w:eastAsia="zh-CN"/>
        </w:rPr>
        <w:t>营造良好社会氛围</w:t>
      </w:r>
      <w:r>
        <w:rPr>
          <w:rStyle w:val="13"/>
          <w:rFonts w:hint="eastAsia" w:ascii="仿宋_GB2312" w:hAnsi="仿宋_GB2312" w:eastAsia="仿宋_GB2312" w:cs="仿宋_GB2312"/>
          <w:b w:val="0"/>
          <w:bCs w:val="0"/>
          <w:color w:val="000000"/>
          <w:spacing w:val="0"/>
          <w:sz w:val="32"/>
          <w:szCs w:val="32"/>
          <w:lang w:val="en-US" w:eastAsia="zh-CN"/>
        </w:rPr>
        <w:t>。以庭院美化为基础，打造“美丽庭院+”矩阵，评选从化区</w:t>
      </w:r>
      <w:r>
        <w:rPr>
          <w:rFonts w:hint="eastAsia" w:ascii="仿宋_GB2312" w:hAnsi="仿宋_GB2312" w:eastAsia="仿宋_GB2312" w:cs="仿宋_GB2312"/>
          <w:sz w:val="32"/>
          <w:szCs w:val="32"/>
        </w:rPr>
        <w:t>“美丽庭院”3个，推选吕田镇莲麻村申报“美丽庭院”示范村，</w:t>
      </w:r>
      <w:r>
        <w:rPr>
          <w:rFonts w:hint="eastAsia" w:ascii="仿宋_GB2312" w:hAnsi="仿宋_GB2312" w:eastAsia="仿宋_GB2312" w:cs="仿宋_GB2312"/>
          <w:sz w:val="32"/>
          <w:szCs w:val="32"/>
          <w:lang w:val="en-US" w:eastAsia="zh-CN"/>
        </w:rPr>
        <w:t>推荐</w:t>
      </w:r>
      <w:r>
        <w:rPr>
          <w:rFonts w:hint="eastAsia" w:ascii="仿宋_GB2312" w:hAnsi="仿宋_GB2312" w:eastAsia="仿宋_GB2312" w:cs="仿宋_GB2312"/>
          <w:sz w:val="32"/>
          <w:szCs w:val="32"/>
        </w:rPr>
        <w:t>何少英等8户家庭参与</w:t>
      </w:r>
      <w:r>
        <w:rPr>
          <w:rFonts w:hint="eastAsia" w:ascii="仿宋_GB2312" w:hAnsi="仿宋_GB2312" w:eastAsia="仿宋_GB2312" w:cs="仿宋_GB2312"/>
          <w:sz w:val="32"/>
          <w:szCs w:val="32"/>
          <w:lang w:val="en-US" w:eastAsia="zh-CN"/>
        </w:rPr>
        <w:t>广东省</w:t>
      </w:r>
      <w:r>
        <w:rPr>
          <w:rFonts w:hint="eastAsia" w:ascii="仿宋_GB2312" w:hAnsi="仿宋_GB2312" w:eastAsia="仿宋_GB2312" w:cs="仿宋_GB2312"/>
          <w:sz w:val="32"/>
          <w:szCs w:val="32"/>
        </w:rPr>
        <w:t>“美丽庭院”示范户评选</w:t>
      </w:r>
      <w:r>
        <w:rPr>
          <w:rFonts w:hint="eastAsia" w:ascii="仿宋_GB2312" w:hAnsi="仿宋_GB2312" w:eastAsia="仿宋_GB2312" w:cs="仿宋_GB2312"/>
          <w:sz w:val="32"/>
          <w:szCs w:val="32"/>
          <w:lang w:val="en-US" w:eastAsia="zh-CN"/>
        </w:rPr>
        <w:t>活动，形成“美丽庭院+和谐家风”“美丽庭院+美丽经济”“美丽庭院+文化传承”“美丽庭院+乡村治理”的生动局面。</w:t>
      </w:r>
      <w:r>
        <w:rPr>
          <w:rStyle w:val="13"/>
          <w:rFonts w:hint="eastAsia" w:ascii="仿宋_GB2312" w:hAnsi="仿宋_GB2312" w:eastAsia="仿宋_GB2312" w:cs="仿宋_GB2312"/>
          <w:b w:val="0"/>
          <w:bCs w:val="0"/>
          <w:color w:val="000000"/>
          <w:spacing w:val="0"/>
          <w:sz w:val="32"/>
          <w:szCs w:val="32"/>
          <w:lang w:val="en-US" w:eastAsia="zh-CN"/>
        </w:rPr>
        <w:t>组织开展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中华人民共和国家庭教育促进法》宣讲活动</w:t>
      </w:r>
      <w:r>
        <w:rPr>
          <w:rStyle w:val="13"/>
          <w:rFonts w:hint="eastAsia" w:ascii="仿宋_GB2312" w:hAnsi="仿宋_GB2312" w:eastAsia="仿宋_GB2312" w:cs="仿宋_GB2312"/>
          <w:b w:val="0"/>
          <w:bCs w:val="0"/>
          <w:color w:val="000000"/>
          <w:spacing w:val="0"/>
          <w:sz w:val="32"/>
          <w:szCs w:val="32"/>
          <w:lang w:val="en-US" w:eastAsia="zh-CN"/>
        </w:rPr>
        <w:t>280</w:t>
      </w:r>
      <w:r>
        <w:rPr>
          <w:rFonts w:hint="eastAsia" w:ascii="仿宋_GB2312" w:hAnsi="仿宋_GB2312" w:eastAsia="仿宋_GB2312" w:cs="仿宋_GB2312"/>
          <w:b w:val="0"/>
          <w:bCs w:val="0"/>
          <w:sz w:val="32"/>
          <w:szCs w:val="32"/>
          <w:lang w:val="en-US" w:eastAsia="zh-CN"/>
        </w:rPr>
        <w:t>场，累计</w:t>
      </w:r>
      <w:r>
        <w:rPr>
          <w:rStyle w:val="13"/>
          <w:rFonts w:hint="eastAsia" w:ascii="仿宋_GB2312" w:hAnsi="仿宋_GB2312" w:eastAsia="仿宋_GB2312" w:cs="仿宋_GB2312"/>
          <w:b w:val="0"/>
          <w:bCs w:val="0"/>
          <w:color w:val="000000"/>
          <w:spacing w:val="0"/>
          <w:sz w:val="32"/>
          <w:szCs w:val="32"/>
          <w:lang w:val="en-US" w:eastAsia="zh-CN"/>
        </w:rPr>
        <w:t>参与群众超3万人次，</w:t>
      </w:r>
      <w:r>
        <w:rPr>
          <w:rFonts w:hint="eastAsia" w:ascii="仿宋_GB2312" w:hAnsi="仿宋_GB2312" w:eastAsia="仿宋_GB2312" w:cs="仿宋_GB2312"/>
          <w:sz w:val="32"/>
          <w:szCs w:val="32"/>
          <w:lang w:val="en-US" w:eastAsia="zh-CN"/>
        </w:rPr>
        <w:t>有效提升妇女群众和家庭对促进法的理解和把握。加强妇联活动阵地建设，指导区妇儿中心开设班春、秋季儿童兴趣培训班次182个，参训学员共3308人次，组织师生参与省、市、区等比赛荣获一二三等奖项共计20个，推荐参与俄罗斯等国际展出7人次。</w:t>
      </w:r>
      <w:r>
        <w:rPr>
          <w:rStyle w:val="13"/>
          <w:rFonts w:hint="eastAsia" w:ascii="仿宋_GB2312" w:hAnsi="仿宋_GB2312" w:eastAsia="仿宋_GB2312" w:cs="仿宋_GB2312"/>
          <w:b w:val="0"/>
          <w:bCs w:val="0"/>
          <w:color w:val="000000"/>
          <w:spacing w:val="0"/>
          <w:sz w:val="32"/>
          <w:szCs w:val="32"/>
          <w:lang w:val="en-US" w:eastAsia="zh-CN"/>
        </w:rPr>
        <w:t>创新成立广州市从化区家庭教育指导服务中心，</w:t>
      </w:r>
      <w:r>
        <w:rPr>
          <w:rFonts w:hint="eastAsia" w:ascii="仿宋_GB2312" w:hAnsi="仿宋_GB2312" w:eastAsia="仿宋_GB2312" w:cs="仿宋_GB2312"/>
          <w:sz w:val="32"/>
          <w:szCs w:val="32"/>
        </w:rPr>
        <w:t>对照广州市妇女儿童发展规划103项可量化指标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编印《</w:t>
      </w:r>
      <w:r>
        <w:rPr>
          <w:rFonts w:hint="eastAsia" w:ascii="仿宋_GB2312" w:hAnsi="仿宋_GB2312" w:eastAsia="仿宋_GB2312" w:cs="仿宋_GB2312"/>
          <w:sz w:val="32"/>
          <w:szCs w:val="32"/>
          <w:lang w:eastAsia="zh-CN"/>
        </w:rPr>
        <w:t>广州市从化区妇女发展规划（2021-2030年）》及《广州市从化区儿童发展规划（2021-2030年）》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确保</w:t>
      </w:r>
      <w:r>
        <w:rPr>
          <w:rFonts w:hint="eastAsia" w:ascii="仿宋_GB2312" w:hAnsi="仿宋_GB2312" w:eastAsia="仿宋_GB2312" w:cs="仿宋_GB2312"/>
          <w:color w:val="auto"/>
          <w:sz w:val="32"/>
          <w:szCs w:val="32"/>
          <w:lang w:val="en-US" w:eastAsia="zh-CN"/>
        </w:rPr>
        <w:t>我区妇女儿童事业高速发展。</w:t>
      </w:r>
    </w:p>
    <w:p>
      <w:pPr>
        <w:keepNext w:val="0"/>
        <w:keepLines w:val="0"/>
        <w:pageBreakBefore w:val="0"/>
        <w:numPr>
          <w:ilvl w:val="0"/>
          <w:numId w:val="0"/>
        </w:numPr>
        <w:kinsoku/>
        <w:wordWrap/>
        <w:overflowPunct/>
        <w:topLinePunct w:val="0"/>
        <w:autoSpaceDE/>
        <w:autoSpaceDN/>
        <w:bidi w:val="0"/>
        <w:adjustRightInd/>
        <w:spacing w:line="556" w:lineRule="exac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5.落实联动机制，切实维护妇女儿童合法权益</w:t>
      </w:r>
    </w:p>
    <w:p>
      <w:pPr>
        <w:keepNext w:val="0"/>
        <w:keepLines w:val="0"/>
        <w:pageBreakBefore w:val="0"/>
        <w:kinsoku/>
        <w:wordWrap/>
        <w:overflowPunct/>
        <w:topLinePunct w:val="0"/>
        <w:autoSpaceDE/>
        <w:autoSpaceDN/>
        <w:bidi w:val="0"/>
        <w:adjustRightIn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进一步发挥从化区慈善会妇联基金作用，发动社会热心捐资捐物超100万元，实施</w:t>
      </w:r>
      <w:r>
        <w:rPr>
          <w:rFonts w:hint="eastAsia" w:ascii="仿宋_GB2312" w:hAnsi="仿宋_GB2312" w:eastAsia="仿宋_GB2312" w:cs="仿宋_GB2312"/>
          <w:color w:val="auto"/>
          <w:sz w:val="32"/>
          <w:szCs w:val="32"/>
          <w:lang w:val="en-US" w:eastAsia="zh-CN"/>
        </w:rPr>
        <w:t>精准对接，切实解决</w:t>
      </w:r>
      <w:r>
        <w:rPr>
          <w:rFonts w:hint="eastAsia" w:ascii="仿宋_GB2312" w:hAnsi="仿宋_GB2312" w:eastAsia="仿宋_GB2312" w:cs="仿宋_GB2312"/>
          <w:b w:val="0"/>
          <w:bCs w:val="0"/>
          <w:color w:val="auto"/>
          <w:sz w:val="32"/>
          <w:szCs w:val="32"/>
          <w:lang w:val="en-US" w:eastAsia="zh-CN"/>
        </w:rPr>
        <w:t>我区</w:t>
      </w:r>
      <w:r>
        <w:rPr>
          <w:rFonts w:hint="eastAsia" w:ascii="仿宋_GB2312" w:hAnsi="仿宋_GB2312" w:eastAsia="仿宋_GB2312" w:cs="仿宋_GB2312"/>
          <w:color w:val="auto"/>
          <w:sz w:val="32"/>
          <w:szCs w:val="32"/>
          <w:lang w:val="en-US" w:eastAsia="zh-CN"/>
        </w:rPr>
        <w:t>困难妇女、留守儿童和家庭的急愁难盼。</w:t>
      </w:r>
      <w:r>
        <w:rPr>
          <w:rFonts w:hint="eastAsia" w:ascii="仿宋_GB2312" w:hAnsi="仿宋_GB2312" w:eastAsia="仿宋_GB2312" w:cs="仿宋_GB2312"/>
          <w:b w:val="0"/>
          <w:bCs w:val="0"/>
          <w:color w:val="auto"/>
          <w:sz w:val="32"/>
          <w:szCs w:val="32"/>
          <w:lang w:val="en-US" w:eastAsia="zh-CN"/>
        </w:rPr>
        <w:t>实施</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唯爱妈妈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公益法律援助项目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新增1个维权服务点，</w:t>
      </w:r>
      <w:r>
        <w:rPr>
          <w:rFonts w:hint="eastAsia" w:ascii="仿宋_GB2312" w:hAnsi="仿宋_GB2312" w:eastAsia="仿宋_GB2312" w:cs="仿宋_GB2312"/>
          <w:color w:val="auto"/>
          <w:sz w:val="32"/>
          <w:szCs w:val="32"/>
        </w:rPr>
        <w:t>免费为</w:t>
      </w:r>
      <w:r>
        <w:rPr>
          <w:rFonts w:hint="eastAsia" w:ascii="仿宋_GB2312" w:hAnsi="仿宋_GB2312" w:eastAsia="仿宋_GB2312" w:cs="仿宋_GB2312"/>
          <w:color w:val="auto"/>
          <w:sz w:val="32"/>
          <w:szCs w:val="32"/>
          <w:lang w:val="en-US" w:eastAsia="zh-CN"/>
        </w:rPr>
        <w:t>单亲、困难母亲</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val="en-US" w:eastAsia="zh-CN"/>
        </w:rPr>
        <w:t>弱势群体提供心理咨询、</w:t>
      </w:r>
      <w:r>
        <w:rPr>
          <w:rFonts w:hint="eastAsia" w:ascii="仿宋_GB2312" w:hAnsi="仿宋_GB2312" w:eastAsia="仿宋_GB2312" w:cs="仿宋_GB2312"/>
          <w:color w:val="auto"/>
          <w:sz w:val="32"/>
          <w:szCs w:val="32"/>
        </w:rPr>
        <w:t>法律咨询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宣传法律援助</w:t>
      </w:r>
      <w:r>
        <w:rPr>
          <w:rFonts w:hint="eastAsia" w:ascii="仿宋_GB2312" w:hAnsi="仿宋_GB2312" w:eastAsia="仿宋_GB2312" w:cs="仿宋_GB2312"/>
          <w:color w:val="auto"/>
          <w:sz w:val="32"/>
          <w:szCs w:val="32"/>
          <w:lang w:val="en-US" w:eastAsia="zh-CN"/>
        </w:rPr>
        <w:t>等服务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今年以来，共收到妇女群众求助141人次，收到意见和建议11条。</w:t>
      </w:r>
      <w:r>
        <w:rPr>
          <w:rFonts w:hint="eastAsia" w:ascii="仿宋_GB2312" w:hAnsi="仿宋_GB2312" w:eastAsia="仿宋_GB2312" w:cs="仿宋_GB2312"/>
          <w:b w:val="0"/>
          <w:bCs w:val="0"/>
          <w:color w:val="auto"/>
          <w:sz w:val="32"/>
          <w:szCs w:val="32"/>
          <w:lang w:val="en-US" w:eastAsia="zh-CN"/>
        </w:rPr>
        <w:t>创新服务模式，</w:t>
      </w:r>
      <w:r>
        <w:rPr>
          <w:rFonts w:hint="eastAsia" w:ascii="仿宋_GB2312" w:hAnsi="仿宋_GB2312" w:eastAsia="仿宋_GB2312" w:cs="仿宋_GB2312"/>
          <w:color w:val="auto"/>
          <w:sz w:val="32"/>
          <w:szCs w:val="32"/>
          <w:lang w:val="en-US" w:eastAsia="zh-CN"/>
        </w:rPr>
        <w:t>推动实施从化区“幸福家庭”关爱行动，围绕意外医疗、住院医疗、重大疾病等方面的常见问题与中国人寿保险公司共同合作，进一步为我区妇女、儿童和家庭撑好健康安全保护伞。</w:t>
      </w:r>
      <w:r>
        <w:rPr>
          <w:rFonts w:hint="eastAsia" w:ascii="仿宋_GB2312" w:hAnsi="仿宋_GB2312" w:eastAsia="仿宋_GB2312" w:cs="仿宋_GB2312"/>
          <w:b w:val="0"/>
          <w:bCs w:val="0"/>
          <w:color w:val="auto"/>
          <w:sz w:val="32"/>
          <w:szCs w:val="32"/>
          <w:lang w:val="en-US" w:eastAsia="zh-CN"/>
        </w:rPr>
        <w:t>开展重点人群摸排工作。</w:t>
      </w:r>
      <w:r>
        <w:rPr>
          <w:rFonts w:hint="eastAsia" w:ascii="仿宋_GB2312" w:hAnsi="仿宋_GB2312" w:eastAsia="仿宋_GB2312" w:cs="仿宋_GB2312"/>
          <w:sz w:val="32"/>
          <w:szCs w:val="32"/>
          <w:lang w:val="en-US" w:eastAsia="zh-CN"/>
        </w:rPr>
        <w:t>启动</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rPr>
        <w:t>3+1帮扶机制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及时</w:t>
      </w:r>
      <w:r>
        <w:rPr>
          <w:rFonts w:hint="eastAsia" w:ascii="仿宋_GB2312" w:hAnsi="仿宋_GB2312" w:eastAsia="仿宋_GB2312" w:cs="仿宋_GB2312"/>
          <w:sz w:val="32"/>
          <w:szCs w:val="32"/>
          <w:lang w:eastAsia="zh-CN"/>
        </w:rPr>
        <w:t>掌握全区在册女性严重精神障碍患者、“两类女童”、重点妇女、重点儿童、重点家庭等名单</w:t>
      </w:r>
      <w:r>
        <w:rPr>
          <w:rFonts w:hint="eastAsia" w:ascii="仿宋_GB2312" w:hAnsi="仿宋_GB2312" w:eastAsia="仿宋_GB2312" w:cs="仿宋_GB2312"/>
          <w:sz w:val="32"/>
          <w:szCs w:val="32"/>
        </w:rPr>
        <w:t>，组织动员基层妇联执委、妇女骨干、巾帼志愿者</w:t>
      </w:r>
      <w:r>
        <w:rPr>
          <w:rFonts w:hint="eastAsia" w:ascii="仿宋_GB2312" w:hAnsi="仿宋_GB2312" w:eastAsia="仿宋_GB2312" w:cs="仿宋_GB2312"/>
          <w:sz w:val="32"/>
          <w:szCs w:val="32"/>
          <w:lang w:val="en-US" w:eastAsia="zh-CN"/>
        </w:rPr>
        <w:t>开展形式多样的走访和</w:t>
      </w:r>
      <w:r>
        <w:rPr>
          <w:rFonts w:hint="eastAsia" w:ascii="仿宋_GB2312" w:hAnsi="仿宋_GB2312" w:eastAsia="仿宋_GB2312" w:cs="仿宋_GB2312"/>
          <w:sz w:val="32"/>
          <w:szCs w:val="32"/>
        </w:rPr>
        <w:t>慰问</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sz w:val="32"/>
          <w:szCs w:val="32"/>
          <w:lang w:eastAsia="zh-CN"/>
        </w:rPr>
        <w:t>自筹资金开展关爱服务重点人群</w:t>
      </w:r>
      <w:r>
        <w:rPr>
          <w:rFonts w:hint="eastAsia" w:ascii="仿宋_GB2312" w:hAnsi="仿宋_GB2312" w:eastAsia="仿宋_GB2312" w:cs="仿宋_GB2312"/>
          <w:sz w:val="32"/>
          <w:szCs w:val="32"/>
          <w:lang w:val="en-US" w:eastAsia="zh-CN"/>
        </w:rPr>
        <w:t>950</w:t>
      </w:r>
      <w:r>
        <w:rPr>
          <w:rFonts w:hint="eastAsia" w:ascii="仿宋_GB2312" w:hAnsi="仿宋_GB2312" w:eastAsia="仿宋_GB2312" w:cs="仿宋_GB2312"/>
          <w:sz w:val="32"/>
          <w:szCs w:val="32"/>
          <w:lang w:eastAsia="zh-CN"/>
        </w:rPr>
        <w:t>余人次，送出慰问品、慰问金总计</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lang w:eastAsia="zh-CN"/>
        </w:rPr>
        <w:t>余万元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做细做实妇女关爱服务。</w:t>
      </w:r>
      <w:r>
        <w:rPr>
          <w:rFonts w:hint="eastAsia" w:ascii="仿宋_GB2312" w:hAnsi="仿宋_GB2312" w:eastAsia="仿宋_GB2312" w:cs="仿宋_GB2312"/>
          <w:sz w:val="32"/>
          <w:szCs w:val="32"/>
          <w:lang w:val="en-US" w:eastAsia="zh-CN"/>
        </w:rPr>
        <w:t>联合南方医科大学妇科精英团队，深入各镇街为14000名适龄女性开展免费“两癌”筛查及</w:t>
      </w:r>
      <w:r>
        <w:rPr>
          <w:rFonts w:hint="eastAsia" w:ascii="仿宋_GB2312" w:hAnsi="仿宋_GB2312" w:eastAsia="仿宋_GB2312" w:cs="仿宋_GB2312"/>
          <w:sz w:val="32"/>
          <w:szCs w:val="32"/>
        </w:rPr>
        <w:t>妇科肿瘤、中医妇科</w:t>
      </w:r>
      <w:r>
        <w:rPr>
          <w:rFonts w:hint="eastAsia" w:ascii="仿宋_GB2312" w:hAnsi="仿宋_GB2312" w:eastAsia="仿宋_GB2312" w:cs="仿宋_GB2312"/>
          <w:sz w:val="32"/>
          <w:szCs w:val="32"/>
          <w:lang w:val="en-US" w:eastAsia="zh-CN"/>
        </w:rPr>
        <w:t>等义诊服务，努力</w:t>
      </w:r>
      <w:r>
        <w:rPr>
          <w:rFonts w:hint="eastAsia" w:ascii="仿宋_GB2312" w:hAnsi="仿宋_GB2312" w:eastAsia="仿宋_GB2312" w:cs="仿宋_GB2312"/>
          <w:sz w:val="32"/>
          <w:szCs w:val="32"/>
        </w:rPr>
        <w:t>提高</w:t>
      </w:r>
      <w:r>
        <w:rPr>
          <w:rFonts w:hint="eastAsia" w:ascii="仿宋_GB2312" w:hAnsi="仿宋_GB2312" w:eastAsia="仿宋_GB2312" w:cs="仿宋_GB2312"/>
          <w:sz w:val="32"/>
          <w:szCs w:val="32"/>
          <w:lang w:val="en-US" w:eastAsia="zh-CN"/>
        </w:rPr>
        <w:t>妇女</w:t>
      </w:r>
      <w:r>
        <w:rPr>
          <w:rFonts w:hint="eastAsia" w:ascii="仿宋_GB2312" w:hAnsi="仿宋_GB2312" w:eastAsia="仿宋_GB2312" w:cs="仿宋_GB2312"/>
          <w:sz w:val="32"/>
          <w:szCs w:val="32"/>
        </w:rPr>
        <w:t>群众对妇科疾病的认知，为从化广大妇女健康保驾护航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做实关爱救助项目，使用中央专项彩票公益金对我区6名“两癌”求助妇女开展救助关怀，根据“玫瑰公益——广州妈妈爱心计划”对我区189名困难妇女进行关爱慰问，让我区困难患病妇女感受来自“娘家人”的温暖。</w:t>
      </w:r>
    </w:p>
    <w:p>
      <w:pPr>
        <w:keepNext w:val="0"/>
        <w:keepLines w:val="0"/>
        <w:pageBreakBefore w:val="0"/>
        <w:kinsoku/>
        <w:wordWrap/>
        <w:overflowPunct/>
        <w:topLinePunct w:val="0"/>
        <w:autoSpaceDE/>
        <w:autoSpaceDN/>
        <w:bidi w:val="0"/>
        <w:adjustRightInd/>
        <w:spacing w:line="55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6.区妇女儿童活动中心工作执行情况。</w:t>
      </w:r>
      <w:r>
        <w:rPr>
          <w:rFonts w:hint="eastAsia" w:ascii="仿宋_GB2312" w:hAnsi="仿宋_GB2312" w:eastAsia="仿宋_GB2312" w:cs="仿宋_GB2312"/>
          <w:sz w:val="32"/>
          <w:szCs w:val="32"/>
          <w:lang w:val="en-US" w:eastAsia="zh-CN"/>
        </w:rPr>
        <w:t>全年顺利开展了四期少儿校外培训班和两期妇女公益班，学员满意度高。其中2022年妇女班29个，招生429人次；2022年少儿培训班325个，招生约5035人次。2022年参加俄罗斯哈巴罗夫斯克市（广州的国际友</w:t>
      </w:r>
      <w:r>
        <w:rPr>
          <w:rFonts w:hint="eastAsia" w:ascii="仿宋_GB2312" w:hAnsi="仿宋_GB2312" w:eastAsia="仿宋_GB2312" w:cs="仿宋_GB2312"/>
          <w:sz w:val="32"/>
          <w:szCs w:val="32"/>
          <w:lang w:val="en-US" w:eastAsia="zh-Hans"/>
        </w:rPr>
        <w:t>好城市</w:t>
      </w:r>
      <w:r>
        <w:rPr>
          <w:rFonts w:hint="eastAsia" w:ascii="仿宋_GB2312" w:hAnsi="仿宋_GB2312" w:eastAsia="仿宋_GB2312" w:cs="仿宋_GB2312"/>
          <w:sz w:val="32"/>
          <w:szCs w:val="32"/>
          <w:lang w:val="en-US" w:eastAsia="zh-CN"/>
        </w:rPr>
        <w:t>）纪念建市164周年“天赋—献给所爱的城市”传统国际儿童画展；获得全国“双有”先进集体；获得省级奖项3个；获得市级奖项7个。</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楷体_GB2312" w:hAnsi="楷体_GB2312" w:eastAsia="楷体_GB2312" w:cs="楷体_GB2312"/>
          <w:b/>
          <w:bCs/>
          <w:color w:val="000000"/>
          <w:kern w:val="44"/>
          <w:sz w:val="32"/>
          <w:highlight w:val="none"/>
          <w:lang w:eastAsia="zh-CN"/>
        </w:rPr>
      </w:pPr>
      <w:r>
        <w:rPr>
          <w:rFonts w:hint="eastAsia" w:ascii="楷体_GB2312" w:hAnsi="楷体_GB2312" w:eastAsia="楷体_GB2312" w:cs="楷体_GB2312"/>
          <w:b/>
          <w:bCs/>
          <w:color w:val="000000"/>
          <w:kern w:val="44"/>
          <w:sz w:val="32"/>
          <w:highlight w:val="none"/>
        </w:rPr>
        <w:t>（三）部门</w:t>
      </w:r>
      <w:r>
        <w:rPr>
          <w:rFonts w:hint="eastAsia" w:ascii="楷体_GB2312" w:hAnsi="楷体_GB2312" w:eastAsia="楷体_GB2312" w:cs="楷体_GB2312"/>
          <w:b/>
          <w:bCs/>
          <w:color w:val="000000"/>
          <w:kern w:val="44"/>
          <w:sz w:val="32"/>
          <w:highlight w:val="none"/>
          <w:lang w:eastAsia="zh-CN"/>
        </w:rPr>
        <w:t>整体收支情况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1.部门整体支出绩效目标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（1）广州市从化区妇女联合会（本级）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继续做好妇女创业小额担保财政贴息贷款项目，扶持一批本土创业女性和巾帼致富带头人自主创业、扩大生产规模，以创业带动就业。继续实施“红棉睿丽”女性创业发展计划。依托我区“女性创业创新基地”“巾帼创业基地”为妇女送政策、送技能、送岗位、送项目，推动“南粤家政”羊城行动实施。组织动员广大妇女围绕中心大局，再建巾帼新功，主动融入“两区两谷”建设，引导妇女在乡村振兴、小镇建设、精准帮扶等工作中彰显新作为。引导广大妇女积极参与“乡村振兴巾帼行动”和和谐社区、平安社区建设，构建共建共治共享社会治理新格局。充分发挥从化区家庭教育指导服务中心的监督指导作用，通过打造星级家长学校示范点，大力开展家庭教育培训，营造讲传统、讲美德、讲文明的良好社会氛围，推动落实习近平总书记关于“三个注重”(注重家庭、注重家教、注重家风)重要指示。精准对接困难妇女儿童需求，充分发挥从化区慈善会妇联基金的多元作用，引导汇聚社会热心资源，切实为妇女群众做好事、办实事、解难事。推进巾帼志愿服务工作，结合重大节假日为单亲特困母亲、留守儿童家庭等弱势群体送上帮助和温暖，做好巾帼暖人心服务建设我区米埗村、南平村为“妇女之家”示范点，成为妇联基层组织建设的坚强阵地、妇女参与基层民主协调、公共服务、社会治理的重要平台，开展面向基层妇女儿童宣传教育、协商沟通、维权及心理疏导、帮助帮扶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（2）广州市从化区妇女儿童活动中心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全面贯彻落实国家教育方针、政策，致力于推进少年儿童的素质教育；开展少年儿童校外教育工作。全面贯彻男女平等基本国策，积极推动和开展对妇女的科技文化及生产劳动技能教育，全面提高妇女素质。继续做好基础设施设备优化更新工作。对各课室设施设备陈旧、不符合现教学需求的进行优化升级，对需要装修维护的课室进行装修改造。加强师风道德建设管理，提升中心教职员工人员素质。做好人员培训经费预算，对符合条件评聘职称的人员给予支持与鼓励。努力提供更多的外出学习机会，多开展教研活动，让教职工能立足岗位谋发展，提高工作能力。完成上级妇联交办的其他任务和妇女儿童群体有关的其它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（3）广州市从化区妇联幼儿园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根据从化区一级幼儿园评估要求，从办园条件、队伍建设、园所精细化管理方面，加快前进的步伐。负责抓紧抓好教育科学研究，力求大幅度提升教科研水平，深化党史学习教育成果，主动积极为群众办实事、办好事。进一步创新家园、社区共育模式，为学龄前儿童提供保育和教育服务。</w:t>
      </w:r>
    </w:p>
    <w:p>
      <w:pPr>
        <w:pStyle w:val="2"/>
        <w:ind w:left="0" w:leftChars="0" w:firstLine="0" w:firstLineChars="0"/>
        <w:rPr>
          <w:rFonts w:hint="default"/>
          <w:lang w:val="en-US" w:eastAsia="zh-CN"/>
        </w:rPr>
      </w:pPr>
      <w:r>
        <w:rPr>
          <w:rFonts w:hint="eastAsia" w:cs="Times New Roman"/>
          <w:color w:val="000000"/>
          <w:sz w:val="32"/>
          <w:szCs w:val="32"/>
          <w:highlight w:val="none"/>
          <w:lang w:val="en-US" w:eastAsia="zh-CN"/>
        </w:rPr>
        <w:t xml:space="preserve">  </w:t>
      </w:r>
      <w:r>
        <w:rPr>
          <w:rFonts w:hint="eastAsia" w:ascii="楷体" w:hAnsi="楷体" w:eastAsia="楷体" w:cs="楷体"/>
          <w:b/>
          <w:bCs/>
          <w:color w:val="000000"/>
          <w:sz w:val="32"/>
          <w:szCs w:val="32"/>
          <w:highlight w:val="none"/>
          <w:lang w:val="en-US" w:eastAsia="zh-CN"/>
        </w:rPr>
        <w:t xml:space="preserve"> 2.预算完成情况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2022年年度部门预算支出</w:t>
      </w:r>
      <w:r>
        <w:rPr>
          <w:rFonts w:hint="eastAsia" w:ascii="仿宋_GB2312" w:hAnsi="仿宋_GB2312" w:eastAsia="仿宋_GB2312" w:cs="仿宋_GB2312"/>
          <w:sz w:val="32"/>
          <w:szCs w:val="32"/>
          <w:lang w:val="en-US" w:eastAsia="zh-CN"/>
        </w:rPr>
        <w:t>1681.72</w:t>
      </w:r>
      <w:r>
        <w:rPr>
          <w:rFonts w:hint="eastAsia" w:ascii="仿宋_GB2312" w:hAnsi="仿宋_GB2312" w:eastAsia="仿宋_GB2312" w:cs="仿宋_GB2312"/>
          <w:color w:val="auto"/>
          <w:sz w:val="32"/>
          <w:szCs w:val="32"/>
          <w:highlight w:val="none"/>
          <w:lang w:val="en-US" w:eastAsia="zh-CN"/>
        </w:rPr>
        <w:t>万元，其中基本支出961.69万元，项目支出720.03万元。截止2022年12月31日部门实际支出1671.72万元，其中基本支出961.69万元，项目支出710.03万元，支出进度为99.41%。</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723" w:firstLineChars="225"/>
        <w:textAlignment w:val="auto"/>
        <w:outlineLvl w:val="9"/>
        <w:rPr>
          <w:rFonts w:hint="eastAsia" w:ascii="楷体_GB2312" w:hAnsi="楷体_GB2312" w:eastAsia="楷体_GB2312" w:cs="楷体_GB2312"/>
          <w:b/>
          <w:bCs/>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部门整体绩效管理情况</w:t>
      </w:r>
    </w:p>
    <w:p>
      <w:pPr>
        <w:pStyle w:val="2"/>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2022年广州市从化区财政资金支出绩效评价工作规范》，开展部门整体支出绩效运行和项目支出绩效运行监控，进一步提升财政支出科学化、精细化、规范化水平，按照突出资金“效率与效果并重”，保证财政资金使用效益的原则。</w:t>
      </w:r>
      <w:r>
        <w:rPr>
          <w:rFonts w:hint="eastAsia" w:ascii="仿宋_GB2312" w:hAnsi="仿宋_GB2312" w:eastAsia="仿宋_GB2312" w:cs="仿宋_GB2312"/>
          <w:sz w:val="32"/>
          <w:szCs w:val="32"/>
        </w:rPr>
        <w:t>同时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 xml:space="preserve">通过绩效运行信息采集、汇总，及时掌握财政资金支出进度和绩效目标实施情况，发现存在问题和原因，及时督促整改，为确保部门整体和项目如期完成绩效目标奠定基础。通过对绩效目标的有效管理，在夯实绩效目标管理和绩效运行跟踪监控的基础上，对本部门预算管理取得了较好的推动作用，提升了部门预算绩效管理水平,基本达到了预算绩效目标。 </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color w:val="000000"/>
          <w:sz w:val="32"/>
          <w:highlight w:val="none"/>
          <w:lang w:eastAsia="zh-CN"/>
        </w:rPr>
      </w:pPr>
      <w:bookmarkStart w:id="4" w:name="_Toc6706"/>
      <w:bookmarkStart w:id="5" w:name="_Toc5238"/>
      <w:bookmarkStart w:id="6" w:name="_Toc13358"/>
      <w:bookmarkStart w:id="7" w:name="_Toc2560"/>
      <w:r>
        <w:rPr>
          <w:rFonts w:hint="eastAsia"/>
          <w:color w:val="000000"/>
          <w:sz w:val="32"/>
          <w:highlight w:val="none"/>
          <w:lang w:eastAsia="zh-CN"/>
        </w:rPr>
        <w:t>综合评价分析</w:t>
      </w:r>
    </w:p>
    <w:bookmarkEnd w:id="4"/>
    <w:bookmarkEnd w:id="5"/>
    <w:bookmarkEnd w:id="6"/>
    <w:bookmarkEnd w:id="7"/>
    <w:p>
      <w:pPr>
        <w:pStyle w:val="9"/>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3"/>
        <w:textAlignment w:val="auto"/>
        <w:outlineLvl w:val="9"/>
        <w:rPr>
          <w:rFonts w:hint="eastAsia" w:ascii="楷体_GB2312" w:hAnsi="楷体_GB2312" w:eastAsia="楷体_GB2312" w:cs="楷体_GB2312"/>
          <w:b/>
          <w:color w:val="000000"/>
          <w:kern w:val="44"/>
          <w:sz w:val="32"/>
          <w:highlight w:val="none"/>
          <w:lang w:eastAsia="zh-CN"/>
        </w:rPr>
      </w:pPr>
      <w:bookmarkStart w:id="8" w:name="_Toc1487"/>
      <w:bookmarkStart w:id="9" w:name="_Toc26520"/>
      <w:bookmarkStart w:id="10" w:name="_Toc7453"/>
      <w:bookmarkStart w:id="11" w:name="_Toc8786"/>
      <w:r>
        <w:rPr>
          <w:rFonts w:hint="eastAsia" w:ascii="楷体_GB2312" w:hAnsi="楷体_GB2312" w:eastAsia="楷体_GB2312" w:cs="楷体_GB2312"/>
          <w:b/>
          <w:color w:val="000000"/>
          <w:kern w:val="44"/>
          <w:sz w:val="32"/>
          <w:highlight w:val="none"/>
          <w:lang w:eastAsia="zh-CN"/>
        </w:rPr>
        <w:t>自评结论综述</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根据2022年的实际支出情况，我部门认真填报《部门整体支出绩效自评表》，自评总分为99.7分，没有加分项目。主要扣分的地方是</w:t>
      </w:r>
      <w:r>
        <w:rPr>
          <w:rFonts w:hint="eastAsia" w:ascii="仿宋_GB2312" w:hAnsi="仿宋_GB2312" w:eastAsia="仿宋_GB2312" w:cs="仿宋_GB2312"/>
          <w:color w:val="auto"/>
          <w:sz w:val="32"/>
          <w:szCs w:val="32"/>
          <w:lang w:val="en-US" w:eastAsia="zh-CN"/>
        </w:rPr>
        <w:t>专项资金妇女创业小额贷款贴息项目完成发放贷款240万元，放款执行率88.89%，未全部完成任务因此扣0.4分。</w:t>
      </w:r>
    </w:p>
    <w:bookmarkEnd w:id="8"/>
    <w:bookmarkEnd w:id="9"/>
    <w:bookmarkEnd w:id="10"/>
    <w:bookmarkEnd w:id="11"/>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楷体_GB2312" w:hAnsi="楷体_GB2312" w:eastAsia="楷体_GB2312" w:cs="楷体_GB2312"/>
          <w:b/>
          <w:bCs/>
          <w:color w:val="000000"/>
          <w:kern w:val="44"/>
          <w:sz w:val="32"/>
          <w:highlight w:val="none"/>
        </w:rPr>
      </w:pPr>
      <w:r>
        <w:rPr>
          <w:rFonts w:hint="eastAsia" w:ascii="楷体_GB2312" w:hAnsi="楷体_GB2312" w:eastAsia="楷体_GB2312" w:cs="楷体_GB2312"/>
          <w:b/>
          <w:bCs/>
          <w:color w:val="000000"/>
          <w:kern w:val="44"/>
          <w:sz w:val="32"/>
          <w:highlight w:val="none"/>
        </w:rPr>
        <w:t>各项</w:t>
      </w:r>
      <w:r>
        <w:rPr>
          <w:rFonts w:hint="eastAsia" w:ascii="楷体_GB2312" w:hAnsi="楷体_GB2312" w:eastAsia="楷体_GB2312" w:cs="楷体_GB2312"/>
          <w:b/>
          <w:bCs/>
          <w:color w:val="000000"/>
          <w:kern w:val="44"/>
          <w:sz w:val="32"/>
          <w:highlight w:val="none"/>
          <w:lang w:eastAsia="zh-CN"/>
        </w:rPr>
        <w:t>工作任务</w:t>
      </w:r>
      <w:r>
        <w:rPr>
          <w:rFonts w:hint="eastAsia" w:ascii="楷体_GB2312" w:hAnsi="楷体_GB2312" w:eastAsia="楷体_GB2312" w:cs="楷体_GB2312"/>
          <w:b/>
          <w:bCs/>
          <w:color w:val="000000"/>
          <w:kern w:val="44"/>
          <w:sz w:val="32"/>
          <w:highlight w:val="none"/>
        </w:rPr>
        <w:t>绩效目标完成情况分析</w:t>
      </w:r>
    </w:p>
    <w:p>
      <w:pPr>
        <w:pStyle w:val="2"/>
        <w:ind w:left="0" w:leftChars="0" w:firstLine="640" w:firstLineChars="200"/>
        <w:rPr>
          <w:rFonts w:hint="eastAsia" w:ascii="仿宋_GB2312" w:hAnsi="仿宋_GB2312" w:eastAsia="仿宋_GB2312" w:cs="仿宋_GB2312"/>
        </w:rPr>
      </w:pPr>
      <w:r>
        <w:rPr>
          <w:rFonts w:hint="eastAsia" w:ascii="仿宋_GB2312" w:hAnsi="仿宋_GB2312" w:eastAsia="仿宋_GB2312" w:cs="仿宋_GB2312"/>
        </w:rPr>
        <w:t>妇女小额贴息贷款发放金额完成率89%</w:t>
      </w:r>
      <w:r>
        <w:rPr>
          <w:rFonts w:hint="eastAsia" w:ascii="仿宋_GB2312" w:hAnsi="仿宋_GB2312" w:eastAsia="仿宋_GB2312" w:cs="仿宋_GB2312"/>
          <w:lang w:eastAsia="zh-CN"/>
        </w:rPr>
        <w:t>，直接受惠妇女人数完成率</w:t>
      </w:r>
      <w:r>
        <w:rPr>
          <w:rFonts w:hint="eastAsia" w:ascii="仿宋_GB2312" w:hAnsi="仿宋_GB2312" w:eastAsia="仿宋_GB2312" w:cs="仿宋_GB2312"/>
          <w:lang w:val="en-US" w:eastAsia="zh-CN"/>
        </w:rPr>
        <w:t>100%，女性进入村（社区）“两委”完成率100%，建立省级“妇女之家”示范点数量（个）2个，女性志愿者团队数量（个/“妇女之家”）2个，女性文娱健身队数量（个/“妇女之家”）2个，两规划报告完成率100%，两规划报告论证率率100%，区妇儿中心计划开培训班完成率100%，维护（维修）工程完成率100%，维护（维修）工程监理覆盖率100%，区妇联幼儿园招生任务完成率100%，教师队伍配备率100%，妇女创业贷款回收率100%，“妇女之家”示范点覆盖范围1个，举办妇女活动完成率100%，服务妇女儿童数量提高率25%，两规划设置覆盖率100%，两规划报告及时率100%，教师工资及时发放率100%，扶持资金收益率10.5%，两规划分发完成率100%，妇女创业小额贷款贴息工作间接带动群众就业人数完成率100%，教学安全事故（主要责任）发生次数0次，工程维护（维修）过程中安全事故发生次数0次，投诉有效处理率100%，学员对老师的满意度95%。以上共25项绩效目标大部分能完成年初设定目标，只有妇女创业小额贷款担保贴息项目的贷款发放率未能100%完成。</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rPr>
      </w:pPr>
      <w:r>
        <w:rPr>
          <w:rFonts w:hint="eastAsia" w:ascii="楷体_GB2312" w:hAnsi="楷体_GB2312" w:eastAsia="楷体_GB2312" w:cs="楷体_GB2312"/>
          <w:b/>
          <w:bCs/>
          <w:color w:val="000000"/>
          <w:kern w:val="44"/>
          <w:sz w:val="32"/>
          <w:highlight w:val="none"/>
        </w:rPr>
        <w:t>各</w:t>
      </w:r>
      <w:r>
        <w:rPr>
          <w:rFonts w:hint="eastAsia" w:ascii="楷体_GB2312" w:hAnsi="楷体_GB2312" w:eastAsia="楷体_GB2312" w:cs="楷体_GB2312"/>
          <w:b/>
          <w:bCs/>
          <w:color w:val="000000"/>
          <w:kern w:val="44"/>
          <w:sz w:val="32"/>
          <w:highlight w:val="none"/>
          <w:lang w:eastAsia="zh-CN"/>
        </w:rPr>
        <w:t>重点任务</w:t>
      </w:r>
      <w:r>
        <w:rPr>
          <w:rFonts w:hint="eastAsia" w:ascii="楷体_GB2312" w:hAnsi="楷体_GB2312" w:eastAsia="楷体_GB2312" w:cs="楷体_GB2312"/>
          <w:b/>
          <w:bCs/>
          <w:color w:val="000000"/>
          <w:kern w:val="44"/>
          <w:sz w:val="32"/>
          <w:highlight w:val="none"/>
        </w:rPr>
        <w:t>项目支出完成情况分析</w:t>
      </w:r>
    </w:p>
    <w:p>
      <w:pPr>
        <w:pStyle w:val="5"/>
        <w:rPr>
          <w:rFonts w:hint="eastAsia" w:ascii="仿宋_GB2312" w:hAnsi="仿宋_GB2312" w:eastAsia="仿宋_GB2312" w:cs="仿宋_GB2312"/>
          <w:lang w:val="en-US" w:eastAsia="zh-CN"/>
        </w:rPr>
      </w:pPr>
      <w:r>
        <w:rPr>
          <w:rFonts w:hint="eastAsia" w:ascii="仿宋_GB2312" w:hAnsi="仿宋_GB2312" w:eastAsia="仿宋_GB2312" w:cs="仿宋_GB2312"/>
          <w:bCs/>
          <w:color w:val="auto"/>
          <w:kern w:val="28"/>
          <w:sz w:val="32"/>
          <w:szCs w:val="32"/>
          <w:lang w:val="en-US" w:eastAsia="zh-CN" w:bidi="ar-SA"/>
        </w:rPr>
        <w:t xml:space="preserve"> 我部门没有重点项目。</w:t>
      </w:r>
    </w:p>
    <w:p>
      <w:pPr>
        <w:numPr>
          <w:ilvl w:val="0"/>
          <w:numId w:val="3"/>
        </w:numPr>
        <w:ind w:left="0" w:leftChars="0" w:firstLine="643" w:firstLineChars="200"/>
        <w:rPr>
          <w:rFonts w:hint="eastAsia"/>
        </w:rPr>
      </w:pPr>
      <w:r>
        <w:rPr>
          <w:rFonts w:hint="eastAsia" w:ascii="楷体_GB2312" w:hAnsi="楷体_GB2312" w:eastAsia="楷体_GB2312" w:cs="楷体_GB2312"/>
          <w:b/>
          <w:bCs/>
          <w:color w:val="000000"/>
          <w:kern w:val="2"/>
          <w:sz w:val="32"/>
          <w:szCs w:val="32"/>
          <w:highlight w:val="none"/>
          <w:lang w:val="en-US" w:eastAsia="zh-CN" w:bidi="ar-SA"/>
        </w:rPr>
        <w:t>主要工作成效</w:t>
      </w:r>
    </w:p>
    <w:p>
      <w:pPr>
        <w:keepNext w:val="0"/>
        <w:keepLines w:val="0"/>
        <w:pageBreakBefore w:val="0"/>
        <w:numPr>
          <w:ilvl w:val="0"/>
          <w:numId w:val="0"/>
        </w:numPr>
        <w:kinsoku/>
        <w:wordWrap/>
        <w:overflowPunct/>
        <w:topLinePunct w:val="0"/>
        <w:autoSpaceDE/>
        <w:autoSpaceDN/>
        <w:bidi w:val="0"/>
        <w:adjustRightInd/>
        <w:spacing w:line="556" w:lineRule="exact"/>
        <w:ind w:firstLine="643" w:firstLineChars="200"/>
        <w:textAlignment w:val="auto"/>
        <w:rPr>
          <w:rFonts w:hint="eastAsia" w:ascii="楷体" w:hAnsi="楷体" w:eastAsia="楷体" w:cs="楷体"/>
          <w:b/>
          <w:bCs/>
          <w:sz w:val="32"/>
          <w:szCs w:val="32"/>
          <w:lang w:val="en-US" w:eastAsia="zh-CN"/>
        </w:rPr>
      </w:pPr>
      <w:r>
        <w:rPr>
          <w:rStyle w:val="15"/>
          <w:rFonts w:hint="eastAsia" w:ascii="楷体" w:hAnsi="楷体" w:eastAsia="楷体" w:cs="楷体"/>
          <w:b/>
          <w:bCs/>
          <w:i w:val="0"/>
          <w:caps w:val="0"/>
          <w:color w:val="191919"/>
          <w:spacing w:val="0"/>
          <w:sz w:val="32"/>
          <w:szCs w:val="32"/>
          <w:shd w:val="clear" w:fill="FFFFFF"/>
          <w:lang w:val="en-US" w:eastAsia="zh-CN"/>
        </w:rPr>
        <w:t>1.</w:t>
      </w:r>
      <w:r>
        <w:rPr>
          <w:rStyle w:val="15"/>
          <w:rFonts w:hint="eastAsia" w:ascii="楷体" w:hAnsi="楷体" w:eastAsia="楷体" w:cs="楷体"/>
          <w:b/>
          <w:bCs/>
          <w:i w:val="0"/>
          <w:caps w:val="0"/>
          <w:color w:val="191919"/>
          <w:spacing w:val="0"/>
          <w:sz w:val="32"/>
          <w:szCs w:val="32"/>
          <w:shd w:val="clear" w:fill="FFFFFF"/>
        </w:rPr>
        <w:t>强化政治引领</w:t>
      </w:r>
      <w:r>
        <w:rPr>
          <w:rStyle w:val="15"/>
          <w:rFonts w:hint="eastAsia" w:ascii="楷体" w:hAnsi="楷体" w:eastAsia="楷体" w:cs="楷体"/>
          <w:b/>
          <w:bCs/>
          <w:i w:val="0"/>
          <w:caps w:val="0"/>
          <w:color w:val="191919"/>
          <w:spacing w:val="0"/>
          <w:sz w:val="32"/>
          <w:szCs w:val="32"/>
          <w:shd w:val="clear" w:fill="FFFFFF"/>
          <w:lang w:eastAsia="zh-CN"/>
        </w:rPr>
        <w:t>，</w:t>
      </w:r>
      <w:r>
        <w:rPr>
          <w:rStyle w:val="15"/>
          <w:rFonts w:hint="eastAsia" w:ascii="楷体" w:hAnsi="楷体" w:eastAsia="楷体" w:cs="楷体"/>
          <w:b/>
          <w:bCs/>
          <w:i w:val="0"/>
          <w:caps w:val="0"/>
          <w:color w:val="191919"/>
          <w:spacing w:val="0"/>
          <w:sz w:val="32"/>
          <w:szCs w:val="32"/>
          <w:shd w:val="clear" w:fill="FFFFFF"/>
          <w:lang w:val="en-US" w:eastAsia="zh-CN"/>
        </w:rPr>
        <w:t>广泛</w:t>
      </w:r>
      <w:r>
        <w:rPr>
          <w:rStyle w:val="15"/>
          <w:rFonts w:hint="eastAsia" w:ascii="楷体" w:hAnsi="楷体" w:eastAsia="楷体" w:cs="楷体"/>
          <w:b/>
          <w:bCs/>
          <w:i w:val="0"/>
          <w:caps w:val="0"/>
          <w:color w:val="191919"/>
          <w:spacing w:val="0"/>
          <w:sz w:val="32"/>
          <w:szCs w:val="32"/>
          <w:shd w:val="clear" w:fill="FFFFFF"/>
          <w:lang w:eastAsia="zh-CN"/>
        </w:rPr>
        <w:t>凝聚思想共识</w:t>
      </w:r>
    </w:p>
    <w:p>
      <w:pPr>
        <w:keepNext w:val="0"/>
        <w:keepLines w:val="0"/>
        <w:pageBreakBefore w:val="0"/>
        <w:kinsoku/>
        <w:wordWrap/>
        <w:overflowPunct/>
        <w:topLinePunct w:val="0"/>
        <w:autoSpaceDE/>
        <w:autoSpaceDN/>
        <w:bidi w:val="0"/>
        <w:adjustRightIn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eastAsia="zh-CN"/>
        </w:rPr>
        <w:t>始终恪守妇女思想政治引领职责，聚焦深入学习贯彻习近平新时代中国特色社会主义思想，组织开展巾帼心向党</w:t>
      </w:r>
      <w:r>
        <w:rPr>
          <w:rFonts w:hint="eastAsia" w:ascii="仿宋_GB2312" w:hAnsi="仿宋_GB2312" w:eastAsia="仿宋_GB2312" w:cs="仿宋_GB2312"/>
          <w:b w:val="0"/>
          <w:bCs w:val="0"/>
          <w:sz w:val="32"/>
          <w:szCs w:val="32"/>
          <w:lang w:val="en-US" w:eastAsia="zh-CN"/>
        </w:rPr>
        <w:t>系列</w:t>
      </w:r>
      <w:r>
        <w:rPr>
          <w:rFonts w:hint="eastAsia" w:ascii="仿宋_GB2312" w:hAnsi="仿宋_GB2312" w:eastAsia="仿宋_GB2312" w:cs="仿宋_GB2312"/>
          <w:b w:val="0"/>
          <w:bCs w:val="0"/>
          <w:sz w:val="32"/>
          <w:szCs w:val="32"/>
          <w:lang w:eastAsia="zh-CN"/>
        </w:rPr>
        <w:t>群众性宣传教育活动</w:t>
      </w:r>
      <w:r>
        <w:rPr>
          <w:rFonts w:hint="eastAsia" w:ascii="仿宋_GB2312" w:hAnsi="仿宋_GB2312" w:eastAsia="仿宋_GB2312" w:cs="仿宋_GB2312"/>
          <w:b w:val="0"/>
          <w:bCs w:val="0"/>
          <w:sz w:val="32"/>
          <w:szCs w:val="32"/>
          <w:lang w:val="en-US" w:eastAsia="zh-CN"/>
        </w:rPr>
        <w:t>96场</w:t>
      </w:r>
      <w:r>
        <w:rPr>
          <w:rFonts w:hint="eastAsia" w:ascii="仿宋_GB2312" w:hAnsi="仿宋_GB2312" w:eastAsia="仿宋_GB2312" w:cs="仿宋_GB2312"/>
          <w:b w:val="0"/>
          <w:bCs w:val="0"/>
          <w:sz w:val="32"/>
          <w:szCs w:val="32"/>
          <w:lang w:eastAsia="zh-CN"/>
        </w:rPr>
        <w:t>，通过</w:t>
      </w:r>
      <w:r>
        <w:rPr>
          <w:rFonts w:hint="eastAsia" w:ascii="仿宋_GB2312" w:hAnsi="仿宋_GB2312" w:eastAsia="仿宋_GB2312" w:cs="仿宋_GB2312"/>
          <w:sz w:val="32"/>
          <w:szCs w:val="32"/>
          <w:lang w:val="en-US" w:eastAsia="zh-CN"/>
        </w:rPr>
        <w:t>巾帼奋斗故事分享会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热议、经典</w:t>
      </w:r>
      <w:r>
        <w:rPr>
          <w:rFonts w:hint="eastAsia" w:ascii="仿宋_GB2312" w:hAnsi="仿宋_GB2312" w:eastAsia="仿宋_GB2312" w:cs="仿宋_GB2312"/>
          <w:b w:val="0"/>
          <w:bCs w:val="0"/>
          <w:sz w:val="32"/>
          <w:szCs w:val="32"/>
          <w:lang w:eastAsia="zh-CN"/>
        </w:rPr>
        <w:t>诵读、</w:t>
      </w:r>
      <w:r>
        <w:rPr>
          <w:rFonts w:hint="eastAsia" w:ascii="仿宋_GB2312" w:hAnsi="仿宋_GB2312" w:eastAsia="仿宋_GB2312" w:cs="仿宋_GB2312"/>
          <w:sz w:val="32"/>
          <w:szCs w:val="32"/>
          <w:lang w:val="en-US" w:eastAsia="zh-CN"/>
        </w:rPr>
        <w:t>绿色环保等实践活动的方式，组织</w:t>
      </w:r>
      <w:r>
        <w:rPr>
          <w:rFonts w:hint="eastAsia" w:ascii="仿宋_GB2312" w:hAnsi="仿宋_GB2312" w:eastAsia="仿宋_GB2312" w:cs="仿宋_GB2312"/>
          <w:b w:val="0"/>
          <w:bCs w:val="0"/>
          <w:sz w:val="32"/>
          <w:szCs w:val="32"/>
          <w:lang w:eastAsia="zh-CN"/>
        </w:rPr>
        <w:t>线上线下宣传</w:t>
      </w:r>
      <w:r>
        <w:rPr>
          <w:rFonts w:hint="eastAsia" w:ascii="仿宋_GB2312" w:hAnsi="仿宋_GB2312" w:eastAsia="仿宋_GB2312" w:cs="仿宋_GB2312"/>
          <w:b w:val="0"/>
          <w:bCs w:val="0"/>
          <w:sz w:val="32"/>
          <w:szCs w:val="32"/>
          <w:lang w:val="en-US" w:eastAsia="zh-CN"/>
        </w:rPr>
        <w:t>宣讲，</w:t>
      </w:r>
      <w:r>
        <w:rPr>
          <w:rFonts w:hint="eastAsia" w:ascii="仿宋_GB2312" w:hAnsi="仿宋_GB2312" w:eastAsia="仿宋_GB2312" w:cs="仿宋_GB2312"/>
          <w:sz w:val="32"/>
          <w:szCs w:val="32"/>
          <w:lang w:val="en-US" w:eastAsia="zh-CN"/>
        </w:rPr>
        <w:t>引导各级妇女干部深入学习贯彻党的二十大精神、习近平总书记对广东、广州系列重要讲话重要指示批示精神</w:t>
      </w:r>
      <w:r>
        <w:rPr>
          <w:rFonts w:hint="eastAsia" w:ascii="仿宋_GB2312" w:hAnsi="仿宋_GB2312" w:eastAsia="仿宋_GB2312" w:cs="仿宋_GB2312"/>
          <w:b w:val="0"/>
          <w:bCs w:val="0"/>
          <w:sz w:val="32"/>
          <w:szCs w:val="32"/>
          <w:lang w:val="en-US" w:eastAsia="zh-CN"/>
        </w:rPr>
        <w:t>等，推动党的创新理论在从化落地生根、结出丰硕成果</w:t>
      </w:r>
      <w:r>
        <w:rPr>
          <w:rFonts w:hint="eastAsia" w:ascii="仿宋_GB2312" w:hAnsi="仿宋_GB2312" w:eastAsia="仿宋_GB2312" w:cs="仿宋_GB2312"/>
          <w:b w:val="0"/>
          <w:bCs w:val="0"/>
          <w:sz w:val="32"/>
          <w:szCs w:val="32"/>
          <w:lang w:eastAsia="zh-CN"/>
        </w:rPr>
        <w:t>。坚持政治引领、价值引领，充分发挥妇联</w:t>
      </w:r>
      <w:r>
        <w:rPr>
          <w:rFonts w:hint="eastAsia" w:ascii="仿宋_GB2312" w:hAnsi="仿宋_GB2312" w:eastAsia="仿宋_GB2312" w:cs="仿宋_GB2312"/>
          <w:b w:val="0"/>
          <w:bCs w:val="0"/>
          <w:sz w:val="32"/>
          <w:szCs w:val="32"/>
          <w:lang w:val="en-US" w:eastAsia="zh-CN"/>
        </w:rPr>
        <w:t>巾帼</w:t>
      </w:r>
      <w:r>
        <w:rPr>
          <w:rFonts w:hint="eastAsia" w:ascii="仿宋_GB2312" w:hAnsi="仿宋_GB2312" w:eastAsia="仿宋_GB2312" w:cs="仿宋_GB2312"/>
          <w:b w:val="0"/>
          <w:bCs w:val="0"/>
          <w:sz w:val="32"/>
          <w:szCs w:val="32"/>
          <w:lang w:eastAsia="zh-CN"/>
        </w:rPr>
        <w:t>宣讲团作用，组织开展“百千万巾帼大宣讲”活动，</w:t>
      </w:r>
      <w:r>
        <w:rPr>
          <w:rFonts w:hint="eastAsia" w:ascii="仿宋_GB2312" w:hAnsi="仿宋_GB2312" w:eastAsia="仿宋_GB2312" w:cs="仿宋_GB2312"/>
          <w:b w:val="0"/>
          <w:bCs w:val="0"/>
          <w:sz w:val="32"/>
          <w:szCs w:val="32"/>
          <w:lang w:val="en-US" w:eastAsia="zh-CN"/>
        </w:rPr>
        <w:t>参与</w:t>
      </w:r>
      <w:r>
        <w:rPr>
          <w:rFonts w:hint="eastAsia" w:ascii="仿宋_GB2312" w:hAnsi="仿宋_GB2312" w:eastAsia="仿宋_GB2312" w:cs="仿宋_GB2312"/>
          <w:b w:val="0"/>
          <w:bCs w:val="0"/>
          <w:sz w:val="32"/>
          <w:szCs w:val="32"/>
          <w:lang w:eastAsia="zh-CN"/>
        </w:rPr>
        <w:t>妇女儿童达</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万人次，合力奏响“巾帼心向党”主旋律。突出典型引领，</w:t>
      </w:r>
      <w:r>
        <w:rPr>
          <w:rFonts w:hint="eastAsia" w:ascii="仿宋_GB2312" w:hAnsi="仿宋_GB2312" w:eastAsia="仿宋_GB2312" w:cs="仿宋_GB2312"/>
          <w:b w:val="0"/>
          <w:bCs w:val="0"/>
          <w:sz w:val="32"/>
          <w:szCs w:val="32"/>
          <w:lang w:val="en-US" w:eastAsia="zh-CN"/>
        </w:rPr>
        <w:t>全面加强意识形态和网络意识形态工作。</w:t>
      </w:r>
      <w:r>
        <w:rPr>
          <w:rFonts w:hint="eastAsia" w:ascii="仿宋_GB2312" w:hAnsi="仿宋_GB2312" w:eastAsia="仿宋_GB2312" w:cs="仿宋_GB2312"/>
          <w:b w:val="0"/>
          <w:bCs w:val="0"/>
          <w:color w:val="auto"/>
          <w:sz w:val="32"/>
          <w:szCs w:val="32"/>
        </w:rPr>
        <w:t>精心策划推出具有妇女节特点和妇联特色的</w:t>
      </w:r>
      <w:r>
        <w:rPr>
          <w:rFonts w:hint="eastAsia" w:ascii="仿宋_GB2312" w:hAnsi="仿宋_GB2312" w:eastAsia="仿宋_GB2312" w:cs="仿宋_GB2312"/>
          <w:b w:val="0"/>
          <w:bCs w:val="0"/>
          <w:sz w:val="32"/>
          <w:szCs w:val="32"/>
          <w:lang w:val="en-US" w:eastAsia="zh-CN"/>
        </w:rPr>
        <w:t>《领航》快闪视频、《从化区妇联致广大姐妹的倡议书》、“最美执委”事迹连载等，进一步激发广大妇女干部和群众的责任感和使命感，进一步凝聚我区巾帼力量，彰显巾帼担当。</w:t>
      </w:r>
    </w:p>
    <w:p>
      <w:pPr>
        <w:keepNext w:val="0"/>
        <w:keepLines w:val="0"/>
        <w:pageBreakBefore w:val="0"/>
        <w:numPr>
          <w:ilvl w:val="0"/>
          <w:numId w:val="0"/>
        </w:numPr>
        <w:kinsoku/>
        <w:wordWrap/>
        <w:overflowPunct/>
        <w:topLinePunct w:val="0"/>
        <w:autoSpaceDE/>
        <w:autoSpaceDN/>
        <w:bidi w:val="0"/>
        <w:adjustRightInd/>
        <w:spacing w:line="556" w:lineRule="exac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2.强化作用发挥，严守死守疫情防线</w:t>
      </w:r>
    </w:p>
    <w:p>
      <w:pPr>
        <w:keepNext w:val="0"/>
        <w:keepLines w:val="0"/>
        <w:pageBreakBefore w:val="0"/>
        <w:numPr>
          <w:ilvl w:val="0"/>
          <w:numId w:val="0"/>
        </w:numPr>
        <w:kinsoku/>
        <w:wordWrap/>
        <w:overflowPunct/>
        <w:topLinePunct w:val="0"/>
        <w:autoSpaceDE/>
        <w:autoSpaceDN/>
        <w:bidi w:val="0"/>
        <w:adjustRightInd/>
        <w:spacing w:line="556" w:lineRule="exact"/>
        <w:ind w:firstLine="64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聚焦中心大局，发挥职能优势，在本土疫情发生的第一时间，动员妇联机关5名优秀干部主动请缨支援疫情防控工作最前线，广泛发动近300名妇联干部和巾帼志愿者积极投身支援花都区和海珠区防疫工作，组织机关党员干部队伍参与疫情防控核酸检测、隔离酒店防疫、流调排查等工作8590人次，用行动竖起志愿标杆、用坚守诠释巾帼担当，全力以赴筑牢疫情防控的“巾帼长城”。主动链接社会爱心资源开展</w:t>
      </w:r>
      <w:r>
        <w:rPr>
          <w:rFonts w:hint="eastAsia" w:ascii="仿宋_GB2312" w:hAnsi="仿宋_GB2312" w:eastAsia="仿宋_GB2312" w:cs="仿宋_GB2312"/>
          <w:sz w:val="32"/>
          <w:szCs w:val="32"/>
          <w:lang w:val="en-US" w:eastAsia="zh-CN"/>
        </w:rPr>
        <w:t>“暖心姐姐巾帼行动”，积极对接市妇联、市妇女儿童发展中心和市妇女儿童福利会为从化方舱医院捐赠价值25万元物资一批，发动区女企业家协会捐赠10万元物资一批，并广泛发动我区巾帼志愿队伍参与本轮行动，以暖心包的形式精准对接方舱医院内妇女儿童群体的特殊需求，筹集捐赠物资价值5万多元，惠及困难家庭</w:t>
      </w:r>
      <w:r>
        <w:rPr>
          <w:rFonts w:hint="eastAsia" w:ascii="仿宋_GB2312" w:hAnsi="仿宋_GB2312" w:eastAsia="仿宋_GB2312" w:cs="仿宋_GB2312"/>
          <w:sz w:val="32"/>
          <w:szCs w:val="32"/>
          <w:highlight w:val="none"/>
          <w:lang w:val="en-US" w:eastAsia="zh-CN"/>
        </w:rPr>
        <w:t>250</w:t>
      </w:r>
      <w:r>
        <w:rPr>
          <w:rFonts w:hint="eastAsia" w:ascii="仿宋_GB2312" w:hAnsi="仿宋_GB2312" w:eastAsia="仿宋_GB2312" w:cs="仿宋_GB2312"/>
          <w:sz w:val="32"/>
          <w:szCs w:val="32"/>
          <w:lang w:val="en-US" w:eastAsia="zh-CN"/>
        </w:rPr>
        <w:t>多户，受到省、市、区官媒体的关注和宣传报道</w:t>
      </w:r>
      <w:r>
        <w:rPr>
          <w:rFonts w:hint="eastAsia" w:ascii="仿宋_GB2312" w:hAnsi="仿宋_GB2312" w:eastAsia="仿宋_GB2312" w:cs="仿宋_GB2312"/>
          <w:b w:val="0"/>
          <w:bCs w:val="0"/>
          <w:sz w:val="32"/>
          <w:szCs w:val="32"/>
          <w:lang w:val="en-US" w:eastAsia="zh-CN"/>
        </w:rPr>
        <w:t>。开通“舒心驿站”免费咨询热线，以缓解疫情给抗疫一线的工作人员和家庭、市民群众带来的焦虑、担忧、低落等负面情绪和心理压力，共同守护市民群众的心灵“绿码”。创新工作方式，强化社会面宣传宣讲，发布《致全区广大妇女儿童和家庭的倡议书》、组织老党员牵手儿童制作《一起“喵喵喵”》的舞蹈快板视频等，通过</w:t>
      </w:r>
      <w:r>
        <w:rPr>
          <w:rFonts w:hint="eastAsia" w:ascii="仿宋_GB2312" w:hAnsi="仿宋_GB2312" w:eastAsia="仿宋_GB2312" w:cs="仿宋_GB2312"/>
          <w:b w:val="0"/>
          <w:bCs w:val="0"/>
          <w:kern w:val="2"/>
          <w:sz w:val="32"/>
          <w:szCs w:val="32"/>
          <w:lang w:val="en-US" w:eastAsia="zh-CN" w:bidi="ar-SA"/>
        </w:rPr>
        <w:t>生动活泼、通俗易懂的宣传方式，积极</w:t>
      </w:r>
      <w:r>
        <w:rPr>
          <w:rFonts w:hint="eastAsia" w:ascii="仿宋_GB2312" w:hAnsi="仿宋_GB2312" w:eastAsia="仿宋_GB2312" w:cs="仿宋_GB2312"/>
          <w:b w:val="0"/>
          <w:bCs w:val="0"/>
          <w:sz w:val="32"/>
          <w:szCs w:val="32"/>
          <w:lang w:val="en-US" w:eastAsia="zh-CN"/>
        </w:rPr>
        <w:t>动员全社会助力我区疫情防控工作，共建美好家园。</w:t>
      </w:r>
    </w:p>
    <w:p>
      <w:pPr>
        <w:keepNext w:val="0"/>
        <w:keepLines w:val="0"/>
        <w:pageBreakBefore w:val="0"/>
        <w:kinsoku/>
        <w:wordWrap/>
        <w:overflowPunct/>
        <w:topLinePunct w:val="0"/>
        <w:autoSpaceDE/>
        <w:autoSpaceDN/>
        <w:bidi w:val="0"/>
        <w:adjustRightInd/>
        <w:spacing w:line="556" w:lineRule="exact"/>
        <w:textAlignment w:val="auto"/>
        <w:rPr>
          <w:rFonts w:hint="default" w:ascii="楷体" w:hAnsi="楷体" w:eastAsia="楷体" w:cs="楷体"/>
          <w:b w:val="0"/>
          <w:bCs w:val="0"/>
          <w:sz w:val="32"/>
          <w:szCs w:val="32"/>
          <w:lang w:val="en-US" w:eastAsia="zh-CN"/>
        </w:rPr>
      </w:pPr>
      <w:r>
        <w:rPr>
          <w:rFonts w:hint="eastAsia" w:ascii="楷体" w:hAnsi="楷体" w:eastAsia="楷体" w:cs="楷体"/>
          <w:b/>
          <w:bCs/>
          <w:sz w:val="32"/>
          <w:szCs w:val="32"/>
          <w:lang w:val="en-US" w:eastAsia="zh-CN"/>
        </w:rPr>
        <w:t>3.搭建提素平台，促进科技赋能创新引领</w:t>
      </w:r>
    </w:p>
    <w:p>
      <w:pPr>
        <w:pStyle w:val="6"/>
        <w:keepNext w:val="0"/>
        <w:keepLines w:val="0"/>
        <w:pageBreakBefore w:val="0"/>
        <w:widowControl w:val="0"/>
        <w:kinsoku/>
        <w:wordWrap/>
        <w:overflowPunct/>
        <w:topLinePunct w:val="0"/>
        <w:autoSpaceDE/>
        <w:autoSpaceDN/>
        <w:bidi w:val="0"/>
        <w:adjustRightInd/>
        <w:snapToGrid/>
        <w:spacing w:before="0" w:line="556" w:lineRule="exact"/>
        <w:ind w:left="0" w:firstLine="640" w:firstLineChars="200"/>
        <w:jc w:val="left"/>
        <w:textAlignment w:val="auto"/>
        <w:outlineLvl w:val="9"/>
        <w:rPr>
          <w:rFonts w:hint="eastAsia" w:ascii="仿宋_GB2312" w:hAnsi="仿宋_GB2312" w:eastAsia="仿宋_GB2312" w:cs="仿宋_GB2312"/>
          <w:color w:val="auto"/>
          <w:spacing w:val="-2"/>
          <w:sz w:val="32"/>
          <w:szCs w:val="32"/>
          <w:lang w:val="en-US" w:eastAsia="zh-CN"/>
        </w:rPr>
      </w:pPr>
      <w:r>
        <w:rPr>
          <w:rFonts w:hint="eastAsia" w:ascii="仿宋_GB2312" w:hAnsi="仿宋_GB2312" w:eastAsia="仿宋_GB2312" w:cs="仿宋_GB2312"/>
          <w:b w:val="0"/>
          <w:bCs w:val="0"/>
          <w:sz w:val="32"/>
          <w:szCs w:val="32"/>
          <w:lang w:val="en-US" w:eastAsia="zh-CN"/>
        </w:rPr>
        <w:t>积极探索、创新思路，充分发挥“联”字作用，指导成立从化区女企业家协会、推动建立首个“妇女微家”，不断扩大妇女创业和服务平台覆盖面，推动我区创业女性全面参与社会治理，助推社会经济快速发展。推荐我区优秀女性代表参与上级评选活动，其中，侨银城市管理股份有限公司董事、副总经理周丹华获评2021年广东省三八红旗手称号。先后举办“美丽乡村促振兴——巾帼在行动”妇女技能培训班、高素质农民培育项目女能手班等，以科技赋能的方式为我区100多名巾帼创业先锋提供针对性较强的实操课程，有效助力我区花卉产业的快速发展，满足日益增长的农村电商现代化农业发展需求。努力</w:t>
      </w:r>
      <w:r>
        <w:rPr>
          <w:rFonts w:hint="eastAsia" w:ascii="仿宋_GB2312" w:hAnsi="仿宋_GB2312" w:eastAsia="仿宋_GB2312" w:cs="仿宋_GB2312"/>
          <w:sz w:val="32"/>
          <w:szCs w:val="32"/>
        </w:rPr>
        <w:t>搭建交流平台，促进资源互通，推动巾帼创业行动与乡村民宿、农家乐有机融合，</w:t>
      </w:r>
      <w:r>
        <w:rPr>
          <w:rFonts w:hint="eastAsia" w:ascii="仿宋_GB2312" w:hAnsi="仿宋_GB2312" w:eastAsia="仿宋_GB2312" w:cs="仿宋_GB2312"/>
          <w:sz w:val="32"/>
          <w:szCs w:val="32"/>
          <w:lang w:val="en-US" w:eastAsia="zh-CN"/>
        </w:rPr>
        <w:t>今年</w:t>
      </w:r>
      <w:r>
        <w:rPr>
          <w:rFonts w:hint="eastAsia" w:ascii="仿宋_GB2312" w:hAnsi="仿宋_GB2312" w:eastAsia="仿宋_GB2312" w:cs="仿宋_GB2312"/>
          <w:sz w:val="32"/>
          <w:szCs w:val="32"/>
        </w:rPr>
        <w:t>成功推荐选树广州市“阿姐美食”2个，“最美民宿女主人”2个，“最美新农姐姐”3个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命名2022年从化区巾帼创业基地5个，成功推荐创建市巾帼创业基地1个，为美丽乡村游示范点吸引客流，为乡村女性致富带头人赋能，切实推动我区女性创业创新发展。</w:t>
      </w:r>
      <w:r>
        <w:rPr>
          <w:rFonts w:hint="eastAsia" w:ascii="仿宋_GB2312" w:hAnsi="仿宋_GB2312" w:eastAsia="仿宋_GB2312" w:cs="仿宋_GB2312"/>
          <w:b w:val="0"/>
          <w:bCs w:val="0"/>
          <w:color w:val="auto"/>
          <w:sz w:val="32"/>
          <w:szCs w:val="32"/>
          <w:lang w:val="en-US" w:eastAsia="zh-CN"/>
        </w:rPr>
        <w:t>区人社局联合</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b w:val="0"/>
          <w:bCs w:val="0"/>
          <w:color w:val="auto"/>
          <w:sz w:val="32"/>
          <w:szCs w:val="32"/>
          <w:lang w:val="en-US" w:eastAsia="zh-CN"/>
        </w:rPr>
        <w:t>“春风行动2022--春风送岗暖从化”</w:t>
      </w:r>
      <w:r>
        <w:rPr>
          <w:rFonts w:hint="eastAsia" w:ascii="仿宋_GB2312" w:hAnsi="仿宋_GB2312" w:eastAsia="仿宋_GB2312" w:cs="仿宋_GB2312"/>
          <w:color w:val="auto"/>
          <w:sz w:val="32"/>
          <w:szCs w:val="32"/>
          <w:lang w:val="en-US" w:eastAsia="zh-CN"/>
        </w:rPr>
        <w:t>妇女就业创业帮扶和招聘活动，依托从化区女性创业就业基地和各镇街羊城家政基层服务站，为我区2000多名妇女开展优质岗位配对、一对一就业指导，开展计算机办公软件应用、妇婴护理、育婴员、网商运营、养老护理等技能培训，全面提升妇女劳动就业技能，扩大妇女就业的渠道。</w:t>
      </w:r>
      <w:r>
        <w:rPr>
          <w:rFonts w:hint="eastAsia" w:ascii="仿宋_GB2312" w:hAnsi="仿宋_GB2312" w:eastAsia="仿宋_GB2312" w:cs="仿宋_GB2312"/>
          <w:b w:val="0"/>
          <w:bCs w:val="0"/>
          <w:color w:val="auto"/>
          <w:sz w:val="32"/>
          <w:szCs w:val="32"/>
          <w:lang w:val="en-US" w:eastAsia="zh-CN"/>
        </w:rPr>
        <w:t>做好妇女创业小额担保贴息贷款项目服务，今年共</w:t>
      </w: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val="en-US" w:eastAsia="zh-CN"/>
        </w:rPr>
        <w:t>21名成功申请2年期小额贷款贴息项目资金的</w:t>
      </w:r>
      <w:r>
        <w:rPr>
          <w:rFonts w:hint="eastAsia" w:ascii="仿宋_GB2312" w:hAnsi="仿宋_GB2312" w:eastAsia="仿宋_GB2312" w:cs="仿宋_GB2312"/>
          <w:color w:val="000000"/>
          <w:sz w:val="32"/>
          <w:szCs w:val="32"/>
        </w:rPr>
        <w:t>创业妇女</w:t>
      </w:r>
      <w:r>
        <w:rPr>
          <w:rFonts w:hint="eastAsia" w:ascii="仿宋_GB2312" w:hAnsi="仿宋_GB2312" w:eastAsia="仿宋_GB2312" w:cs="仿宋_GB2312"/>
          <w:color w:val="000000"/>
          <w:sz w:val="32"/>
          <w:szCs w:val="32"/>
          <w:lang w:val="en-US" w:eastAsia="zh-CN"/>
        </w:rPr>
        <w:t xml:space="preserve"> 提 供270万元贴息贷款项目资金支持，不断增强妇女创业创新能力，带动更多女性就业，助力从化乡村振兴。</w:t>
      </w:r>
    </w:p>
    <w:p>
      <w:pPr>
        <w:pStyle w:val="16"/>
        <w:keepNext w:val="0"/>
        <w:keepLines w:val="0"/>
        <w:pageBreakBefore w:val="0"/>
        <w:widowControl/>
        <w:numPr>
          <w:ilvl w:val="0"/>
          <w:numId w:val="0"/>
        </w:numPr>
        <w:kinsoku/>
        <w:wordWrap/>
        <w:overflowPunct/>
        <w:topLinePunct w:val="0"/>
        <w:autoSpaceDE/>
        <w:autoSpaceDN/>
        <w:bidi w:val="0"/>
        <w:adjustRightInd/>
        <w:snapToGrid w:val="0"/>
        <w:spacing w:before="0" w:after="0" w:line="556" w:lineRule="exact"/>
        <w:ind w:right="0" w:rightChars="0"/>
        <w:jc w:val="left"/>
        <w:textAlignment w:val="auto"/>
        <w:outlineLvl w:val="9"/>
        <w:rPr>
          <w:rFonts w:hint="eastAsia" w:ascii="楷体" w:hAnsi="楷体" w:eastAsia="楷体" w:cs="楷体"/>
          <w:b w:val="0"/>
          <w:bCs w:val="0"/>
          <w:kern w:val="2"/>
          <w:sz w:val="32"/>
          <w:szCs w:val="32"/>
          <w:lang w:val="en-US" w:eastAsia="zh-CN" w:bidi="ar-SA"/>
        </w:rPr>
      </w:pPr>
      <w:r>
        <w:rPr>
          <w:rFonts w:hint="eastAsia" w:ascii="楷体" w:hAnsi="楷体" w:eastAsia="楷体" w:cs="楷体"/>
          <w:b/>
          <w:bCs/>
          <w:kern w:val="2"/>
          <w:sz w:val="32"/>
          <w:szCs w:val="32"/>
          <w:lang w:val="en-US" w:eastAsia="zh-CN" w:bidi="ar-SA"/>
        </w:rPr>
        <w:t xml:space="preserve">    4.弘扬时代新风，传承中华传统美德</w:t>
      </w:r>
    </w:p>
    <w:p>
      <w:pPr>
        <w:pStyle w:val="17"/>
        <w:keepNext w:val="0"/>
        <w:keepLines w:val="0"/>
        <w:pageBreakBefore w:val="0"/>
        <w:numPr>
          <w:ilvl w:val="0"/>
          <w:numId w:val="0"/>
        </w:numPr>
        <w:kinsoku/>
        <w:wordWrap/>
        <w:overflowPunct/>
        <w:topLinePunct w:val="0"/>
        <w:autoSpaceDE/>
        <w:autoSpaceDN/>
        <w:bidi w:val="0"/>
        <w:adjustRightInd/>
        <w:snapToGrid/>
        <w:spacing w:line="556" w:lineRule="exact"/>
        <w:ind w:firstLine="64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成立从化区首个“小红花”家庭教育工作站，进一步强化家庭教育家风对未成年人保护和预防青少年违法犯罪工作的积极作用。</w:t>
      </w:r>
      <w:r>
        <w:rPr>
          <w:rFonts w:hint="eastAsia" w:ascii="仿宋_GB2312" w:hAnsi="仿宋_GB2312" w:eastAsia="仿宋_GB2312" w:cs="仿宋_GB2312"/>
          <w:b w:val="0"/>
          <w:i w:val="0"/>
          <w:caps w:val="0"/>
          <w:spacing w:val="0"/>
          <w:sz w:val="32"/>
          <w:szCs w:val="32"/>
          <w:lang w:val="en-US" w:eastAsia="zh-CN"/>
        </w:rPr>
        <w:t>选树优秀典型，加强宣传引导，</w:t>
      </w:r>
      <w:r>
        <w:rPr>
          <w:rFonts w:hint="eastAsia" w:ascii="仿宋_GB2312" w:hAnsi="仿宋_GB2312" w:eastAsia="仿宋_GB2312" w:cs="仿宋_GB2312"/>
          <w:b w:val="0"/>
          <w:bCs w:val="0"/>
          <w:sz w:val="32"/>
          <w:szCs w:val="32"/>
          <w:lang w:val="en-US" w:eastAsia="zh-CN"/>
        </w:rPr>
        <w:t>推选我区城郊街西和村戚锡平家庭获评“全国五好家庭”荣誉称号，</w:t>
      </w:r>
      <w:r>
        <w:rPr>
          <w:rStyle w:val="13"/>
          <w:rFonts w:hint="eastAsia" w:ascii="仿宋_GB2312" w:hAnsi="仿宋_GB2312" w:eastAsia="仿宋_GB2312" w:cs="仿宋_GB2312"/>
          <w:b w:val="0"/>
          <w:bCs w:val="0"/>
          <w:color w:val="000000"/>
          <w:spacing w:val="1"/>
          <w:sz w:val="32"/>
          <w:szCs w:val="32"/>
          <w:lang w:val="en-US" w:eastAsia="zh-CN"/>
        </w:rPr>
        <w:t>深入挖掘和广泛宣传曾盛强等</w:t>
      </w:r>
      <w:r>
        <w:rPr>
          <w:rFonts w:hint="eastAsia" w:ascii="仿宋_GB2312" w:hAnsi="仿宋_GB2312" w:eastAsia="仿宋_GB2312" w:cs="仿宋_GB2312"/>
          <w:spacing w:val="0"/>
          <w:sz w:val="32"/>
          <w:szCs w:val="32"/>
        </w:rPr>
        <w:t>“最美家庭”</w:t>
      </w:r>
      <w:r>
        <w:rPr>
          <w:rFonts w:hint="eastAsia" w:ascii="仿宋_GB2312" w:hAnsi="仿宋_GB2312" w:eastAsia="仿宋_GB2312" w:cs="仿宋_GB2312"/>
          <w:spacing w:val="0"/>
          <w:sz w:val="32"/>
          <w:szCs w:val="32"/>
          <w:lang w:val="en-US" w:eastAsia="zh-CN"/>
        </w:rPr>
        <w:t>的感人故事，积极</w:t>
      </w:r>
      <w:r>
        <w:rPr>
          <w:rFonts w:hint="eastAsia" w:ascii="仿宋_GB2312" w:hAnsi="仿宋_GB2312" w:eastAsia="仿宋_GB2312" w:cs="仿宋_GB2312"/>
          <w:b w:val="0"/>
          <w:i w:val="0"/>
          <w:caps w:val="0"/>
          <w:spacing w:val="0"/>
          <w:sz w:val="32"/>
          <w:szCs w:val="32"/>
          <w:lang w:val="en-US" w:eastAsia="zh-CN"/>
        </w:rPr>
        <w:t>营造良好社会氛围</w:t>
      </w:r>
      <w:r>
        <w:rPr>
          <w:rStyle w:val="13"/>
          <w:rFonts w:hint="eastAsia" w:ascii="仿宋_GB2312" w:hAnsi="仿宋_GB2312" w:eastAsia="仿宋_GB2312" w:cs="仿宋_GB2312"/>
          <w:b w:val="0"/>
          <w:bCs w:val="0"/>
          <w:color w:val="000000"/>
          <w:spacing w:val="0"/>
          <w:sz w:val="32"/>
          <w:szCs w:val="32"/>
          <w:lang w:val="en-US" w:eastAsia="zh-CN"/>
        </w:rPr>
        <w:t>。以庭院美化为基础，打造“美丽庭院+”矩阵，评选从化区</w:t>
      </w:r>
      <w:r>
        <w:rPr>
          <w:rFonts w:hint="eastAsia" w:ascii="仿宋_GB2312" w:hAnsi="仿宋_GB2312" w:eastAsia="仿宋_GB2312" w:cs="仿宋_GB2312"/>
          <w:sz w:val="32"/>
          <w:szCs w:val="32"/>
        </w:rPr>
        <w:t>“美丽庭院”3个，推选吕田镇莲麻村申报“美丽庭院”示范村，</w:t>
      </w:r>
      <w:r>
        <w:rPr>
          <w:rFonts w:hint="eastAsia" w:ascii="仿宋_GB2312" w:hAnsi="仿宋_GB2312" w:eastAsia="仿宋_GB2312" w:cs="仿宋_GB2312"/>
          <w:sz w:val="32"/>
          <w:szCs w:val="32"/>
          <w:lang w:val="en-US" w:eastAsia="zh-CN"/>
        </w:rPr>
        <w:t>推荐</w:t>
      </w:r>
      <w:r>
        <w:rPr>
          <w:rFonts w:hint="eastAsia" w:ascii="仿宋_GB2312" w:hAnsi="仿宋_GB2312" w:eastAsia="仿宋_GB2312" w:cs="仿宋_GB2312"/>
          <w:sz w:val="32"/>
          <w:szCs w:val="32"/>
        </w:rPr>
        <w:t>何少英等8户家庭参与</w:t>
      </w:r>
      <w:r>
        <w:rPr>
          <w:rFonts w:hint="eastAsia" w:ascii="仿宋_GB2312" w:hAnsi="仿宋_GB2312" w:eastAsia="仿宋_GB2312" w:cs="仿宋_GB2312"/>
          <w:sz w:val="32"/>
          <w:szCs w:val="32"/>
          <w:lang w:val="en-US" w:eastAsia="zh-CN"/>
        </w:rPr>
        <w:t>广东省</w:t>
      </w:r>
      <w:r>
        <w:rPr>
          <w:rFonts w:hint="eastAsia" w:ascii="仿宋_GB2312" w:hAnsi="仿宋_GB2312" w:eastAsia="仿宋_GB2312" w:cs="仿宋_GB2312"/>
          <w:sz w:val="32"/>
          <w:szCs w:val="32"/>
        </w:rPr>
        <w:t>“美丽庭院”示范户评选</w:t>
      </w:r>
      <w:r>
        <w:rPr>
          <w:rFonts w:hint="eastAsia" w:ascii="仿宋_GB2312" w:hAnsi="仿宋_GB2312" w:eastAsia="仿宋_GB2312" w:cs="仿宋_GB2312"/>
          <w:sz w:val="32"/>
          <w:szCs w:val="32"/>
          <w:lang w:val="en-US" w:eastAsia="zh-CN"/>
        </w:rPr>
        <w:t>活动，形成“美丽庭院+和谐家风”“美丽庭院+美丽经济”“美丽庭院+文化传承”“美丽庭院+乡村治理”的生动局面。</w:t>
      </w:r>
      <w:r>
        <w:rPr>
          <w:rStyle w:val="13"/>
          <w:rFonts w:hint="eastAsia" w:ascii="仿宋_GB2312" w:hAnsi="仿宋_GB2312" w:eastAsia="仿宋_GB2312" w:cs="仿宋_GB2312"/>
          <w:b w:val="0"/>
          <w:bCs w:val="0"/>
          <w:color w:val="000000"/>
          <w:spacing w:val="0"/>
          <w:sz w:val="32"/>
          <w:szCs w:val="32"/>
          <w:lang w:val="en-US" w:eastAsia="zh-CN"/>
        </w:rPr>
        <w:t>组织开展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中华人民共和国家庭教育促进法》宣讲活动</w:t>
      </w:r>
      <w:r>
        <w:rPr>
          <w:rStyle w:val="13"/>
          <w:rFonts w:hint="eastAsia" w:ascii="仿宋_GB2312" w:hAnsi="仿宋_GB2312" w:eastAsia="仿宋_GB2312" w:cs="仿宋_GB2312"/>
          <w:b w:val="0"/>
          <w:bCs w:val="0"/>
          <w:color w:val="000000"/>
          <w:spacing w:val="0"/>
          <w:sz w:val="32"/>
          <w:szCs w:val="32"/>
          <w:lang w:val="en-US" w:eastAsia="zh-CN"/>
        </w:rPr>
        <w:t>280</w:t>
      </w:r>
      <w:r>
        <w:rPr>
          <w:rFonts w:hint="eastAsia" w:ascii="仿宋_GB2312" w:hAnsi="仿宋_GB2312" w:eastAsia="仿宋_GB2312" w:cs="仿宋_GB2312"/>
          <w:b w:val="0"/>
          <w:bCs w:val="0"/>
          <w:sz w:val="32"/>
          <w:szCs w:val="32"/>
          <w:lang w:val="en-US" w:eastAsia="zh-CN"/>
        </w:rPr>
        <w:t>场，累计</w:t>
      </w:r>
      <w:r>
        <w:rPr>
          <w:rStyle w:val="13"/>
          <w:rFonts w:hint="eastAsia" w:ascii="仿宋_GB2312" w:hAnsi="仿宋_GB2312" w:eastAsia="仿宋_GB2312" w:cs="仿宋_GB2312"/>
          <w:b w:val="0"/>
          <w:bCs w:val="0"/>
          <w:color w:val="000000"/>
          <w:spacing w:val="0"/>
          <w:sz w:val="32"/>
          <w:szCs w:val="32"/>
          <w:lang w:val="en-US" w:eastAsia="zh-CN"/>
        </w:rPr>
        <w:t>参与群众超3万人次，</w:t>
      </w:r>
      <w:r>
        <w:rPr>
          <w:rFonts w:hint="eastAsia" w:ascii="仿宋_GB2312" w:hAnsi="仿宋_GB2312" w:eastAsia="仿宋_GB2312" w:cs="仿宋_GB2312"/>
          <w:sz w:val="32"/>
          <w:szCs w:val="32"/>
          <w:lang w:val="en-US" w:eastAsia="zh-CN"/>
        </w:rPr>
        <w:t>有效提升妇女群众和家庭对促进法的理解和把握。加强妇联活动阵地建设，指导区妇儿中心开设班春、秋季儿童兴趣培训班次182个，参训学员共3308人次，组织师生参与省、市、区等比赛荣获一二三等奖项共计20个，推荐参与俄罗斯等国际展出7人次。</w:t>
      </w:r>
      <w:r>
        <w:rPr>
          <w:rStyle w:val="13"/>
          <w:rFonts w:hint="eastAsia" w:ascii="仿宋_GB2312" w:hAnsi="仿宋_GB2312" w:eastAsia="仿宋_GB2312" w:cs="仿宋_GB2312"/>
          <w:b w:val="0"/>
          <w:bCs w:val="0"/>
          <w:color w:val="000000"/>
          <w:spacing w:val="0"/>
          <w:sz w:val="32"/>
          <w:szCs w:val="32"/>
          <w:lang w:val="en-US" w:eastAsia="zh-CN"/>
        </w:rPr>
        <w:t>创新成立广州市从化区家庭教育指导服务中心，</w:t>
      </w:r>
      <w:r>
        <w:rPr>
          <w:rFonts w:hint="eastAsia" w:ascii="仿宋_GB2312" w:hAnsi="仿宋_GB2312" w:eastAsia="仿宋_GB2312" w:cs="仿宋_GB2312"/>
          <w:sz w:val="32"/>
          <w:szCs w:val="32"/>
        </w:rPr>
        <w:t>对照广州市妇女儿童发展规划103项可量化指标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编印《</w:t>
      </w:r>
      <w:r>
        <w:rPr>
          <w:rFonts w:hint="eastAsia" w:ascii="仿宋_GB2312" w:hAnsi="仿宋_GB2312" w:eastAsia="仿宋_GB2312" w:cs="仿宋_GB2312"/>
          <w:sz w:val="32"/>
          <w:szCs w:val="32"/>
          <w:lang w:eastAsia="zh-CN"/>
        </w:rPr>
        <w:t>广州市从化区妇女发展规划（2021-2030年）》及《广州市从化区儿童发展规划（2021-2030年）》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确保</w:t>
      </w:r>
      <w:r>
        <w:rPr>
          <w:rFonts w:hint="eastAsia" w:ascii="仿宋_GB2312" w:hAnsi="仿宋_GB2312" w:eastAsia="仿宋_GB2312" w:cs="仿宋_GB2312"/>
          <w:color w:val="auto"/>
          <w:sz w:val="32"/>
          <w:szCs w:val="32"/>
          <w:lang w:val="en-US" w:eastAsia="zh-CN"/>
        </w:rPr>
        <w:t>我区妇女儿童事业高速发展。</w:t>
      </w:r>
    </w:p>
    <w:p>
      <w:pPr>
        <w:keepNext w:val="0"/>
        <w:keepLines w:val="0"/>
        <w:pageBreakBefore w:val="0"/>
        <w:numPr>
          <w:ilvl w:val="0"/>
          <w:numId w:val="0"/>
        </w:numPr>
        <w:kinsoku/>
        <w:wordWrap/>
        <w:overflowPunct/>
        <w:topLinePunct w:val="0"/>
        <w:autoSpaceDE/>
        <w:autoSpaceDN/>
        <w:bidi w:val="0"/>
        <w:adjustRightInd/>
        <w:spacing w:line="556" w:lineRule="exac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5.落实联动机制，切实维护妇女儿童合法权益</w:t>
      </w:r>
    </w:p>
    <w:p>
      <w:pPr>
        <w:keepNext w:val="0"/>
        <w:keepLines w:val="0"/>
        <w:pageBreakBefore w:val="0"/>
        <w:kinsoku/>
        <w:wordWrap/>
        <w:overflowPunct/>
        <w:topLinePunct w:val="0"/>
        <w:autoSpaceDE/>
        <w:autoSpaceDN/>
        <w:bidi w:val="0"/>
        <w:adjustRightIn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进一步发挥从化区慈善会妇联基金作用，发动社会热心捐资捐物超100万元，实施</w:t>
      </w:r>
      <w:r>
        <w:rPr>
          <w:rFonts w:hint="eastAsia" w:ascii="仿宋_GB2312" w:hAnsi="仿宋_GB2312" w:eastAsia="仿宋_GB2312" w:cs="仿宋_GB2312"/>
          <w:color w:val="auto"/>
          <w:sz w:val="32"/>
          <w:szCs w:val="32"/>
          <w:lang w:val="en-US" w:eastAsia="zh-CN"/>
        </w:rPr>
        <w:t>精准对接，切实解决</w:t>
      </w:r>
      <w:r>
        <w:rPr>
          <w:rFonts w:hint="eastAsia" w:ascii="仿宋_GB2312" w:hAnsi="仿宋_GB2312" w:eastAsia="仿宋_GB2312" w:cs="仿宋_GB2312"/>
          <w:b w:val="0"/>
          <w:bCs w:val="0"/>
          <w:color w:val="auto"/>
          <w:sz w:val="32"/>
          <w:szCs w:val="32"/>
          <w:lang w:val="en-US" w:eastAsia="zh-CN"/>
        </w:rPr>
        <w:t>我区</w:t>
      </w:r>
      <w:r>
        <w:rPr>
          <w:rFonts w:hint="eastAsia" w:ascii="仿宋_GB2312" w:hAnsi="仿宋_GB2312" w:eastAsia="仿宋_GB2312" w:cs="仿宋_GB2312"/>
          <w:color w:val="auto"/>
          <w:sz w:val="32"/>
          <w:szCs w:val="32"/>
          <w:lang w:val="en-US" w:eastAsia="zh-CN"/>
        </w:rPr>
        <w:t>困难妇女、留守儿童和家庭的急愁难盼。</w:t>
      </w:r>
      <w:r>
        <w:rPr>
          <w:rFonts w:hint="eastAsia" w:ascii="仿宋_GB2312" w:hAnsi="仿宋_GB2312" w:eastAsia="仿宋_GB2312" w:cs="仿宋_GB2312"/>
          <w:b w:val="0"/>
          <w:bCs w:val="0"/>
          <w:color w:val="auto"/>
          <w:sz w:val="32"/>
          <w:szCs w:val="32"/>
          <w:lang w:val="en-US" w:eastAsia="zh-CN"/>
        </w:rPr>
        <w:t>实施</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唯爱妈妈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公益法律援助项目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新增1个维权服务点，</w:t>
      </w:r>
      <w:r>
        <w:rPr>
          <w:rFonts w:hint="eastAsia" w:ascii="仿宋_GB2312" w:hAnsi="仿宋_GB2312" w:eastAsia="仿宋_GB2312" w:cs="仿宋_GB2312"/>
          <w:color w:val="auto"/>
          <w:sz w:val="32"/>
          <w:szCs w:val="32"/>
        </w:rPr>
        <w:t>免费为</w:t>
      </w:r>
      <w:r>
        <w:rPr>
          <w:rFonts w:hint="eastAsia" w:ascii="仿宋_GB2312" w:hAnsi="仿宋_GB2312" w:eastAsia="仿宋_GB2312" w:cs="仿宋_GB2312"/>
          <w:color w:val="auto"/>
          <w:sz w:val="32"/>
          <w:szCs w:val="32"/>
          <w:lang w:val="en-US" w:eastAsia="zh-CN"/>
        </w:rPr>
        <w:t>单亲、困难母亲</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val="en-US" w:eastAsia="zh-CN"/>
        </w:rPr>
        <w:t>弱势群体提供心理咨询、</w:t>
      </w:r>
      <w:r>
        <w:rPr>
          <w:rFonts w:hint="eastAsia" w:ascii="仿宋_GB2312" w:hAnsi="仿宋_GB2312" w:eastAsia="仿宋_GB2312" w:cs="仿宋_GB2312"/>
          <w:color w:val="auto"/>
          <w:sz w:val="32"/>
          <w:szCs w:val="32"/>
        </w:rPr>
        <w:t>法律咨询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宣传法律援助</w:t>
      </w:r>
      <w:r>
        <w:rPr>
          <w:rFonts w:hint="eastAsia" w:ascii="仿宋_GB2312" w:hAnsi="仿宋_GB2312" w:eastAsia="仿宋_GB2312" w:cs="仿宋_GB2312"/>
          <w:color w:val="auto"/>
          <w:sz w:val="32"/>
          <w:szCs w:val="32"/>
          <w:lang w:val="en-US" w:eastAsia="zh-CN"/>
        </w:rPr>
        <w:t>等服务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今年以来，共收到妇女群众求助141人次，收到意见和建议11条。</w:t>
      </w:r>
      <w:r>
        <w:rPr>
          <w:rFonts w:hint="eastAsia" w:ascii="仿宋_GB2312" w:hAnsi="仿宋_GB2312" w:eastAsia="仿宋_GB2312" w:cs="仿宋_GB2312"/>
          <w:b w:val="0"/>
          <w:bCs w:val="0"/>
          <w:color w:val="auto"/>
          <w:sz w:val="32"/>
          <w:szCs w:val="32"/>
          <w:lang w:val="en-US" w:eastAsia="zh-CN"/>
        </w:rPr>
        <w:t>创新服务模式，</w:t>
      </w:r>
      <w:r>
        <w:rPr>
          <w:rFonts w:hint="eastAsia" w:ascii="仿宋_GB2312" w:hAnsi="仿宋_GB2312" w:eastAsia="仿宋_GB2312" w:cs="仿宋_GB2312"/>
          <w:color w:val="auto"/>
          <w:sz w:val="32"/>
          <w:szCs w:val="32"/>
          <w:lang w:val="en-US" w:eastAsia="zh-CN"/>
        </w:rPr>
        <w:t>推动实施从化区“幸福家庭”关爱行动，围绕意外医疗、住院医疗、重大疾病等方面的常见问题与中国人寿保险公司共同合作，进一步为我区妇女、儿童和家庭撑好健康安全保护伞。</w:t>
      </w:r>
      <w:r>
        <w:rPr>
          <w:rFonts w:hint="eastAsia" w:ascii="仿宋_GB2312" w:hAnsi="仿宋_GB2312" w:eastAsia="仿宋_GB2312" w:cs="仿宋_GB2312"/>
          <w:b w:val="0"/>
          <w:bCs w:val="0"/>
          <w:color w:val="auto"/>
          <w:sz w:val="32"/>
          <w:szCs w:val="32"/>
          <w:lang w:val="en-US" w:eastAsia="zh-CN"/>
        </w:rPr>
        <w:t>开展重点人群摸排工作。</w:t>
      </w:r>
      <w:r>
        <w:rPr>
          <w:rFonts w:hint="eastAsia" w:ascii="仿宋_GB2312" w:hAnsi="仿宋_GB2312" w:eastAsia="仿宋_GB2312" w:cs="仿宋_GB2312"/>
          <w:sz w:val="32"/>
          <w:szCs w:val="32"/>
          <w:lang w:val="en-US" w:eastAsia="zh-CN"/>
        </w:rPr>
        <w:t>启动</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rPr>
        <w:t>3+1帮扶机制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及时</w:t>
      </w:r>
      <w:r>
        <w:rPr>
          <w:rFonts w:hint="eastAsia" w:ascii="仿宋_GB2312" w:hAnsi="仿宋_GB2312" w:eastAsia="仿宋_GB2312" w:cs="仿宋_GB2312"/>
          <w:sz w:val="32"/>
          <w:szCs w:val="32"/>
          <w:lang w:eastAsia="zh-CN"/>
        </w:rPr>
        <w:t>掌握全区在册女性严重精神障碍患者、“两类女童”、重点妇女、重点儿童、重点家庭等名单</w:t>
      </w:r>
      <w:r>
        <w:rPr>
          <w:rFonts w:hint="eastAsia" w:ascii="仿宋_GB2312" w:hAnsi="仿宋_GB2312" w:eastAsia="仿宋_GB2312" w:cs="仿宋_GB2312"/>
          <w:sz w:val="32"/>
          <w:szCs w:val="32"/>
        </w:rPr>
        <w:t>，组织动员基层妇联执委、妇女骨干、巾帼志愿者</w:t>
      </w:r>
      <w:r>
        <w:rPr>
          <w:rFonts w:hint="eastAsia" w:ascii="仿宋_GB2312" w:hAnsi="仿宋_GB2312" w:eastAsia="仿宋_GB2312" w:cs="仿宋_GB2312"/>
          <w:sz w:val="32"/>
          <w:szCs w:val="32"/>
          <w:lang w:val="en-US" w:eastAsia="zh-CN"/>
        </w:rPr>
        <w:t>开展形式多样的走访和</w:t>
      </w:r>
      <w:r>
        <w:rPr>
          <w:rFonts w:hint="eastAsia" w:ascii="仿宋_GB2312" w:hAnsi="仿宋_GB2312" w:eastAsia="仿宋_GB2312" w:cs="仿宋_GB2312"/>
          <w:sz w:val="32"/>
          <w:szCs w:val="32"/>
        </w:rPr>
        <w:t>慰问</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sz w:val="32"/>
          <w:szCs w:val="32"/>
          <w:lang w:eastAsia="zh-CN"/>
        </w:rPr>
        <w:t>自筹资金开展关爱服务重点人群</w:t>
      </w:r>
      <w:r>
        <w:rPr>
          <w:rFonts w:hint="eastAsia" w:ascii="仿宋_GB2312" w:hAnsi="仿宋_GB2312" w:eastAsia="仿宋_GB2312" w:cs="仿宋_GB2312"/>
          <w:sz w:val="32"/>
          <w:szCs w:val="32"/>
          <w:lang w:val="en-US" w:eastAsia="zh-CN"/>
        </w:rPr>
        <w:t>950</w:t>
      </w:r>
      <w:r>
        <w:rPr>
          <w:rFonts w:hint="eastAsia" w:ascii="仿宋_GB2312" w:hAnsi="仿宋_GB2312" w:eastAsia="仿宋_GB2312" w:cs="仿宋_GB2312"/>
          <w:sz w:val="32"/>
          <w:szCs w:val="32"/>
          <w:lang w:eastAsia="zh-CN"/>
        </w:rPr>
        <w:t>余人次，送出慰问品、慰问金总计</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lang w:eastAsia="zh-CN"/>
        </w:rPr>
        <w:t>余万元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做细做实妇女关爱服务。</w:t>
      </w:r>
      <w:r>
        <w:rPr>
          <w:rFonts w:hint="eastAsia" w:ascii="仿宋_GB2312" w:hAnsi="仿宋_GB2312" w:eastAsia="仿宋_GB2312" w:cs="仿宋_GB2312"/>
          <w:sz w:val="32"/>
          <w:szCs w:val="32"/>
          <w:lang w:val="en-US" w:eastAsia="zh-CN"/>
        </w:rPr>
        <w:t>联合南方医科大学妇科精英团队，深入各镇街为14000名适龄女性开展免费“两癌”筛查及</w:t>
      </w:r>
      <w:r>
        <w:rPr>
          <w:rFonts w:hint="eastAsia" w:ascii="仿宋_GB2312" w:hAnsi="仿宋_GB2312" w:eastAsia="仿宋_GB2312" w:cs="仿宋_GB2312"/>
          <w:sz w:val="32"/>
          <w:szCs w:val="32"/>
        </w:rPr>
        <w:t>妇科肿瘤、中医妇科</w:t>
      </w:r>
      <w:r>
        <w:rPr>
          <w:rFonts w:hint="eastAsia" w:ascii="仿宋_GB2312" w:hAnsi="仿宋_GB2312" w:eastAsia="仿宋_GB2312" w:cs="仿宋_GB2312"/>
          <w:sz w:val="32"/>
          <w:szCs w:val="32"/>
          <w:lang w:val="en-US" w:eastAsia="zh-CN"/>
        </w:rPr>
        <w:t>等义诊服务，努力</w:t>
      </w:r>
      <w:r>
        <w:rPr>
          <w:rFonts w:hint="eastAsia" w:ascii="仿宋_GB2312" w:hAnsi="仿宋_GB2312" w:eastAsia="仿宋_GB2312" w:cs="仿宋_GB2312"/>
          <w:sz w:val="32"/>
          <w:szCs w:val="32"/>
        </w:rPr>
        <w:t>提高</w:t>
      </w:r>
      <w:r>
        <w:rPr>
          <w:rFonts w:hint="eastAsia" w:ascii="仿宋_GB2312" w:hAnsi="仿宋_GB2312" w:eastAsia="仿宋_GB2312" w:cs="仿宋_GB2312"/>
          <w:sz w:val="32"/>
          <w:szCs w:val="32"/>
          <w:lang w:val="en-US" w:eastAsia="zh-CN"/>
        </w:rPr>
        <w:t>妇女</w:t>
      </w:r>
      <w:r>
        <w:rPr>
          <w:rFonts w:hint="eastAsia" w:ascii="仿宋_GB2312" w:hAnsi="仿宋_GB2312" w:eastAsia="仿宋_GB2312" w:cs="仿宋_GB2312"/>
          <w:sz w:val="32"/>
          <w:szCs w:val="32"/>
        </w:rPr>
        <w:t>群众对妇科疾病的认知，为从化广大妇女健康保驾护航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做实关爱救助项目，使用中央专项彩票公益金对我区6名“两癌”求助妇女开展救助关怀，根据“玫瑰公益——广州妈妈爱心计划”对我区189名困难妇女进行关爱慰问，让我区困难患病妇女感受来自“娘家人”的温暖。</w:t>
      </w:r>
    </w:p>
    <w:p>
      <w:pPr>
        <w:pStyle w:val="18"/>
        <w:widowControl/>
        <w:numPr>
          <w:ilvl w:val="0"/>
          <w:numId w:val="0"/>
        </w:numPr>
        <w:spacing w:line="360" w:lineRule="auto"/>
        <w:ind w:firstLine="643" w:firstLineChars="200"/>
        <w:jc w:val="left"/>
        <w:rPr>
          <w:rFonts w:hint="eastAsia" w:ascii="楷体" w:hAnsi="楷体" w:eastAsia="楷体" w:cs="楷体"/>
          <w:b/>
          <w:bCs/>
          <w:color w:val="auto"/>
          <w:kern w:val="0"/>
          <w:sz w:val="32"/>
          <w:szCs w:val="32"/>
          <w:highlight w:val="none"/>
          <w:lang w:eastAsia="zh-Hans"/>
        </w:rPr>
      </w:pPr>
      <w:r>
        <w:rPr>
          <w:rFonts w:hint="eastAsia" w:ascii="楷体" w:hAnsi="楷体" w:eastAsia="楷体" w:cs="楷体"/>
          <w:b/>
          <w:bCs/>
          <w:color w:val="auto"/>
          <w:kern w:val="0"/>
          <w:sz w:val="32"/>
          <w:szCs w:val="32"/>
          <w:highlight w:val="none"/>
          <w:lang w:val="en-US" w:eastAsia="zh-CN"/>
        </w:rPr>
        <w:t>6.区妇女儿童活动中心妇女、儿童校外培训情况。</w:t>
      </w:r>
    </w:p>
    <w:p>
      <w:pPr>
        <w:pStyle w:val="18"/>
        <w:widowControl/>
        <w:numPr>
          <w:ilvl w:val="0"/>
          <w:numId w:val="0"/>
        </w:numPr>
        <w:spacing w:line="360" w:lineRule="auto"/>
        <w:jc w:val="left"/>
        <w:rPr>
          <w:rFonts w:hint="eastAsia" w:ascii="仿宋_GB2312" w:hAnsi="仿宋_GB2312" w:eastAsia="仿宋_GB2312" w:cs="仿宋_GB2312"/>
          <w:kern w:val="2"/>
          <w:sz w:val="32"/>
          <w:szCs w:val="32"/>
          <w:lang w:val="en-US" w:eastAsia="zh-CN" w:bidi="ar-SA"/>
        </w:rPr>
      </w:pPr>
      <w:r>
        <w:rPr>
          <w:rFonts w:hint="eastAsia" w:ascii="仿宋" w:hAnsi="仿宋" w:eastAsia="仿宋" w:cs="宋体"/>
          <w:b w:val="0"/>
          <w:bCs w:val="0"/>
          <w:color w:val="auto"/>
          <w:kern w:val="0"/>
          <w:sz w:val="32"/>
          <w:szCs w:val="32"/>
          <w:lang w:val="en-US" w:eastAsia="zh-CN"/>
        </w:rPr>
        <w:t xml:space="preserve">   </w:t>
      </w:r>
      <w:r>
        <w:rPr>
          <w:rFonts w:hint="eastAsia" w:ascii="楷体_GB2312" w:hAnsi="楷体_GB2312" w:eastAsia="楷体_GB2312" w:cs="楷体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2022年中心开设妇女艺术类（国画、中国画、美术彩沿、毛笔书法、瑜伽、中国舞、拉丁舞、优雅女人美学班）。开展少儿多元文化类（语言表演、小主持人、流溪小喇叭广播艺术团、思维导图、高倍专注力、快速记忆、珠心算、黄金识字、粤剧），少儿科体类（跆道、围棋、国际象棋、篮球、乐高构建、乐高机械动力、机器人与编程、创客竞赛、无人机编程与操控、花样跳绳），少儿艺术类（美术：美术综合、创意美术、素描色彩、国画、人物卡通、硬笔书法；舞蹈：少儿拉丁舞、少儿舞蹈、流溪花儿舞蹈艺术团）2022年妇女班29个，招生429人次。022年少儿培训班325个，招生约5035人次。</w:t>
      </w:r>
    </w:p>
    <w:p>
      <w:pPr>
        <w:pStyle w:val="18"/>
        <w:widowControl/>
        <w:numPr>
          <w:ilvl w:val="0"/>
          <w:numId w:val="0"/>
        </w:numPr>
        <w:spacing w:line="360" w:lineRule="auto"/>
        <w:ind w:firstLine="643" w:firstLineChars="200"/>
        <w:jc w:val="left"/>
        <w:rPr>
          <w:rFonts w:hint="default" w:ascii="楷体" w:hAnsi="楷体" w:eastAsia="楷体" w:cs="楷体"/>
          <w:b/>
          <w:bCs/>
          <w:color w:val="auto"/>
          <w:kern w:val="0"/>
          <w:sz w:val="32"/>
          <w:szCs w:val="32"/>
          <w:lang w:val="en-US" w:eastAsia="zh-CN" w:bidi="ar-SA"/>
        </w:rPr>
      </w:pPr>
      <w:r>
        <w:rPr>
          <w:rFonts w:hint="eastAsia" w:ascii="楷体" w:hAnsi="楷体" w:eastAsia="楷体" w:cs="楷体"/>
          <w:b/>
          <w:bCs/>
          <w:color w:val="auto"/>
          <w:kern w:val="0"/>
          <w:sz w:val="32"/>
          <w:szCs w:val="32"/>
          <w:lang w:val="en-US" w:eastAsia="zh-CN" w:bidi="ar-SA"/>
        </w:rPr>
        <w:t>7.区妇女儿童活动中心取得的成效</w:t>
      </w:r>
    </w:p>
    <w:p>
      <w:pPr>
        <w:numPr>
          <w:ilvl w:val="0"/>
          <w:numId w:val="4"/>
        </w:numPr>
        <w:ind w:left="-563" w:leftChars="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参加俄罗斯哈巴罗夫斯克市（广州的国际友</w:t>
      </w:r>
      <w:r>
        <w:rPr>
          <w:rFonts w:hint="eastAsia" w:ascii="仿宋_GB2312" w:hAnsi="仿宋_GB2312" w:eastAsia="仿宋_GB2312" w:cs="仿宋_GB2312"/>
          <w:kern w:val="2"/>
          <w:sz w:val="32"/>
          <w:szCs w:val="32"/>
          <w:lang w:val="en-US" w:eastAsia="zh-Hans" w:bidi="ar-SA"/>
        </w:rPr>
        <w:t>好城市</w:t>
      </w:r>
      <w:r>
        <w:rPr>
          <w:rFonts w:hint="eastAsia"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 xml:space="preserve"> </w:t>
      </w:r>
    </w:p>
    <w:p>
      <w:pPr>
        <w:numPr>
          <w:ilvl w:val="0"/>
          <w:numId w:val="0"/>
        </w:numPr>
        <w:ind w:left="320" w:lef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纪念建市164周年“天赋—献给所爱的城市”传统国际儿童画展；</w:t>
      </w:r>
    </w:p>
    <w:p>
      <w:pPr>
        <w:numPr>
          <w:ilvl w:val="0"/>
          <w:numId w:val="4"/>
        </w:numPr>
        <w:ind w:left="-563" w:leftChars="0" w:firstLineChars="0"/>
        <w:rPr>
          <w:rFonts w:hint="eastAsia" w:ascii="仿宋_GB2312" w:hAnsi="仿宋_GB2312" w:eastAsia="仿宋_GB2312" w:cs="仿宋_GB2312"/>
          <w:kern w:val="2"/>
          <w:sz w:val="32"/>
          <w:szCs w:val="32"/>
          <w:lang w:val="en-US" w:eastAsia="zh-Hans" w:bidi="ar-SA"/>
        </w:rPr>
      </w:pPr>
      <w:r>
        <w:rPr>
          <w:rFonts w:hint="eastAsia" w:ascii="仿宋_GB2312" w:hAnsi="仿宋_GB2312" w:eastAsia="仿宋_GB2312" w:cs="仿宋_GB2312"/>
          <w:kern w:val="2"/>
          <w:sz w:val="32"/>
          <w:szCs w:val="32"/>
          <w:lang w:val="en-US" w:eastAsia="zh-CN" w:bidi="ar-SA"/>
        </w:rPr>
        <w:t>获得全国“双有”先进集体；</w:t>
      </w:r>
    </w:p>
    <w:p>
      <w:pPr>
        <w:numPr>
          <w:ilvl w:val="0"/>
          <w:numId w:val="4"/>
        </w:numPr>
        <w:ind w:left="-563" w:leftChars="0" w:firstLineChars="0"/>
        <w:rPr>
          <w:rFonts w:hint="eastAsia" w:ascii="仿宋_GB2312" w:hAnsi="仿宋_GB2312" w:eastAsia="仿宋_GB2312" w:cs="仿宋_GB2312"/>
          <w:kern w:val="2"/>
          <w:sz w:val="32"/>
          <w:szCs w:val="32"/>
          <w:lang w:val="en-US" w:eastAsia="zh-Hans" w:bidi="ar-SA"/>
        </w:rPr>
      </w:pPr>
      <w:r>
        <w:rPr>
          <w:rFonts w:hint="eastAsia" w:ascii="仿宋_GB2312" w:hAnsi="仿宋_GB2312" w:eastAsia="仿宋_GB2312" w:cs="仿宋_GB2312"/>
          <w:kern w:val="2"/>
          <w:sz w:val="32"/>
          <w:szCs w:val="32"/>
          <w:lang w:val="en-US" w:eastAsia="zh-CN" w:bidi="ar-SA"/>
        </w:rPr>
        <w:t>获得省级奖项3个；</w:t>
      </w:r>
    </w:p>
    <w:p>
      <w:pPr>
        <w:numPr>
          <w:ilvl w:val="0"/>
          <w:numId w:val="4"/>
        </w:numPr>
        <w:ind w:left="-563" w:leftChars="0" w:firstLineChars="0"/>
        <w:rPr>
          <w:rFonts w:hint="eastAsia" w:ascii="仿宋_GB2312" w:hAnsi="仿宋_GB2312" w:eastAsia="仿宋_GB2312" w:cs="仿宋_GB2312"/>
          <w:kern w:val="2"/>
          <w:sz w:val="32"/>
          <w:szCs w:val="32"/>
          <w:lang w:val="en-US" w:eastAsia="zh-Hans" w:bidi="ar-SA"/>
        </w:rPr>
      </w:pPr>
      <w:r>
        <w:rPr>
          <w:rFonts w:hint="eastAsia" w:ascii="仿宋_GB2312" w:hAnsi="仿宋_GB2312" w:eastAsia="仿宋_GB2312" w:cs="仿宋_GB2312"/>
          <w:kern w:val="2"/>
          <w:sz w:val="32"/>
          <w:szCs w:val="32"/>
          <w:lang w:val="en-US" w:eastAsia="zh-CN" w:bidi="ar-SA"/>
        </w:rPr>
        <w:t>获得市级奖项7个。</w:t>
      </w:r>
    </w:p>
    <w:p>
      <w:pPr>
        <w:numPr>
          <w:ilvl w:val="0"/>
          <w:numId w:val="4"/>
        </w:numPr>
        <w:ind w:left="-563" w:leftChars="0" w:firstLineChars="0"/>
        <w:rPr>
          <w:rFonts w:hint="eastAsia" w:ascii="仿宋_GB2312" w:hAnsi="仿宋_GB2312" w:eastAsia="仿宋_GB2312" w:cs="仿宋_GB2312"/>
          <w:kern w:val="2"/>
          <w:sz w:val="32"/>
          <w:szCs w:val="32"/>
          <w:lang w:val="en-US" w:eastAsia="zh-Hans" w:bidi="ar-SA"/>
        </w:rPr>
      </w:pPr>
      <w:r>
        <w:rPr>
          <w:rFonts w:hint="eastAsia" w:ascii="仿宋_GB2312" w:hAnsi="仿宋_GB2312" w:eastAsia="仿宋_GB2312" w:cs="仿宋_GB2312"/>
          <w:kern w:val="2"/>
          <w:sz w:val="32"/>
          <w:szCs w:val="32"/>
          <w:lang w:val="en-US" w:eastAsia="zh-Hans" w:bidi="ar-SA"/>
        </w:rPr>
        <w:t>具体情况如下：</w:t>
      </w:r>
    </w:p>
    <w:tbl>
      <w:tblPr>
        <w:tblStyle w:val="12"/>
        <w:tblW w:w="8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2271"/>
        <w:gridCol w:w="1344"/>
        <w:gridCol w:w="2250"/>
        <w:gridCol w:w="123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tcPr>
          <w:p>
            <w:pPr>
              <w:numPr>
                <w:ilvl w:val="0"/>
                <w:numId w:val="0"/>
              </w:numPr>
              <w:jc w:val="left"/>
              <w:rPr>
                <w:rFonts w:hint="eastAsia" w:ascii="仿宋_GB2312" w:hAnsi="仿宋_GB2312" w:eastAsia="仿宋_GB2312" w:cs="仿宋_GB2312"/>
                <w:b w:val="0"/>
                <w:bCs w:val="0"/>
                <w:color w:val="auto"/>
                <w:kern w:val="0"/>
                <w:sz w:val="30"/>
                <w:szCs w:val="30"/>
                <w:vertAlign w:val="baseline"/>
                <w:lang w:val="en-US" w:eastAsia="zh-CN" w:bidi="ar-SA"/>
              </w:rPr>
            </w:pPr>
            <w:r>
              <w:rPr>
                <w:rFonts w:hint="eastAsia" w:ascii="仿宋_GB2312" w:hAnsi="仿宋_GB2312" w:eastAsia="仿宋_GB2312" w:cs="仿宋_GB2312"/>
                <w:b w:val="0"/>
                <w:bCs w:val="0"/>
                <w:color w:val="auto"/>
                <w:kern w:val="0"/>
                <w:sz w:val="30"/>
                <w:szCs w:val="30"/>
                <w:vertAlign w:val="baseline"/>
                <w:lang w:val="en-US" w:eastAsia="zh-CN" w:bidi="ar-SA"/>
              </w:rPr>
              <w:t>序号</w:t>
            </w:r>
          </w:p>
        </w:tc>
        <w:tc>
          <w:tcPr>
            <w:tcW w:w="2271"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b w:val="0"/>
                <w:bCs w:val="0"/>
                <w:kern w:val="2"/>
                <w:sz w:val="30"/>
                <w:szCs w:val="30"/>
                <w:vertAlign w:val="baseline"/>
                <w:lang w:val="en-US" w:eastAsia="zh-CN" w:bidi="ar-SA"/>
              </w:rPr>
            </w:pPr>
            <w:r>
              <w:rPr>
                <w:rFonts w:hint="eastAsia" w:ascii="仿宋_GB2312" w:hAnsi="仿宋_GB2312" w:eastAsia="仿宋_GB2312" w:cs="仿宋_GB2312"/>
                <w:b w:val="0"/>
                <w:bCs w:val="0"/>
                <w:sz w:val="30"/>
                <w:szCs w:val="30"/>
                <w:vertAlign w:val="baseline"/>
                <w:lang w:val="en-US" w:eastAsia="zh-CN"/>
              </w:rPr>
              <w:t>获奖项目（名称）</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val="en-US" w:eastAsia="zh-CN"/>
              </w:rPr>
              <w:t>获奖时间</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val="en-US" w:eastAsia="zh-CN"/>
              </w:rPr>
              <w:t>颁奖单位</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kern w:val="2"/>
                <w:sz w:val="30"/>
                <w:szCs w:val="30"/>
                <w:vertAlign w:val="baseline"/>
                <w:lang w:val="en-US" w:eastAsia="zh-CN" w:bidi="ar-SA"/>
              </w:rPr>
              <w:t>名次</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奖项等级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tcPr>
          <w:p>
            <w:pPr>
              <w:numPr>
                <w:ilvl w:val="0"/>
                <w:numId w:val="0"/>
              </w:numPr>
              <w:jc w:val="left"/>
              <w:rPr>
                <w:rFonts w:hint="eastAsia" w:ascii="仿宋_GB2312" w:hAnsi="仿宋_GB2312" w:eastAsia="仿宋_GB2312" w:cs="仿宋_GB2312"/>
                <w:b w:val="0"/>
                <w:bCs w:val="0"/>
                <w:color w:val="auto"/>
                <w:kern w:val="0"/>
                <w:sz w:val="28"/>
                <w:szCs w:val="28"/>
                <w:vertAlign w:val="baseline"/>
                <w:lang w:val="en-US" w:eastAsia="zh-CN" w:bidi="ar-SA"/>
              </w:rPr>
            </w:pPr>
            <w:r>
              <w:rPr>
                <w:rFonts w:hint="eastAsia" w:ascii="仿宋_GB2312" w:hAnsi="仿宋_GB2312" w:eastAsia="仿宋_GB2312" w:cs="仿宋_GB2312"/>
                <w:b w:val="0"/>
                <w:bCs w:val="0"/>
                <w:color w:val="auto"/>
                <w:kern w:val="0"/>
                <w:sz w:val="28"/>
                <w:szCs w:val="28"/>
                <w:vertAlign w:val="baseline"/>
                <w:lang w:val="en-US" w:eastAsia="zh-CN" w:bidi="ar-SA"/>
              </w:rPr>
              <w:t>1</w:t>
            </w:r>
          </w:p>
        </w:tc>
        <w:tc>
          <w:tcPr>
            <w:tcW w:w="2271"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2021-2022学年广东省小学信息技术创新与实践展示交流活动（NOC）</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2022年8月</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广东省电子学会、广东教育学会科技教育专业委员会、广东省电子学会科普教育分会</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二等奖</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tcPr>
          <w:p>
            <w:pPr>
              <w:numPr>
                <w:ilvl w:val="0"/>
                <w:numId w:val="0"/>
              </w:numPr>
              <w:jc w:val="left"/>
              <w:rPr>
                <w:rFonts w:hint="eastAsia" w:ascii="仿宋_GB2312" w:hAnsi="仿宋_GB2312" w:eastAsia="仿宋_GB2312" w:cs="仿宋_GB2312"/>
                <w:b w:val="0"/>
                <w:bCs w:val="0"/>
                <w:color w:val="auto"/>
                <w:kern w:val="0"/>
                <w:sz w:val="28"/>
                <w:szCs w:val="28"/>
                <w:vertAlign w:val="baseline"/>
                <w:lang w:val="en-US" w:eastAsia="zh-CN" w:bidi="ar-SA"/>
              </w:rPr>
            </w:pPr>
            <w:r>
              <w:rPr>
                <w:rFonts w:hint="eastAsia" w:ascii="仿宋_GB2312" w:hAnsi="仿宋_GB2312" w:eastAsia="仿宋_GB2312" w:cs="仿宋_GB2312"/>
                <w:b w:val="0"/>
                <w:bCs w:val="0"/>
                <w:color w:val="auto"/>
                <w:kern w:val="0"/>
                <w:sz w:val="28"/>
                <w:szCs w:val="28"/>
                <w:vertAlign w:val="baseline"/>
                <w:lang w:val="en-US" w:eastAsia="zh-CN" w:bidi="ar-SA"/>
              </w:rPr>
              <w:t>2</w:t>
            </w:r>
          </w:p>
        </w:tc>
        <w:tc>
          <w:tcPr>
            <w:tcW w:w="2271"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2022年广东省青少年机器人竞赛</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2022年8月</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广东省科学技术协会</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三等奖</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tcPr>
          <w:p>
            <w:pPr>
              <w:numPr>
                <w:ilvl w:val="0"/>
                <w:numId w:val="0"/>
              </w:numPr>
              <w:jc w:val="left"/>
              <w:rPr>
                <w:rFonts w:hint="eastAsia" w:ascii="仿宋_GB2312" w:hAnsi="仿宋_GB2312" w:eastAsia="仿宋_GB2312" w:cs="仿宋_GB2312"/>
                <w:b w:val="0"/>
                <w:bCs w:val="0"/>
                <w:color w:val="auto"/>
                <w:kern w:val="0"/>
                <w:sz w:val="28"/>
                <w:szCs w:val="28"/>
                <w:vertAlign w:val="baseline"/>
                <w:lang w:val="en-US" w:eastAsia="zh-CN" w:bidi="ar-SA"/>
              </w:rPr>
            </w:pPr>
            <w:r>
              <w:rPr>
                <w:rFonts w:hint="eastAsia" w:ascii="仿宋_GB2312" w:hAnsi="仿宋_GB2312" w:eastAsia="仿宋_GB2312" w:cs="仿宋_GB2312"/>
                <w:b w:val="0"/>
                <w:bCs w:val="0"/>
                <w:color w:val="auto"/>
                <w:kern w:val="0"/>
                <w:sz w:val="28"/>
                <w:szCs w:val="28"/>
                <w:vertAlign w:val="baseline"/>
                <w:lang w:val="en-US" w:eastAsia="zh-CN" w:bidi="ar-SA"/>
              </w:rPr>
              <w:t>3</w:t>
            </w:r>
          </w:p>
        </w:tc>
        <w:tc>
          <w:tcPr>
            <w:tcW w:w="2271"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2021-2022学年广东省小学信息技术创新与实践展示交流活动（NOC）</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2022</w:t>
            </w:r>
            <w:r>
              <w:rPr>
                <w:rFonts w:hint="eastAsia" w:ascii="仿宋_GB2312" w:hAnsi="仿宋_GB2312" w:eastAsia="仿宋_GB2312" w:cs="仿宋_GB2312"/>
                <w:sz w:val="28"/>
                <w:szCs w:val="28"/>
                <w:vertAlign w:val="baseline"/>
                <w:lang w:val="en-US" w:eastAsia="zh-CN"/>
              </w:rPr>
              <w:t>年8月</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广东省电子学会、广东教育学会科技教育专业委员会、广东省电子学会科普教育分会</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优秀奖</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tcPr>
          <w:p>
            <w:pPr>
              <w:numPr>
                <w:ilvl w:val="0"/>
                <w:numId w:val="0"/>
              </w:numPr>
              <w:jc w:val="left"/>
              <w:rPr>
                <w:rFonts w:hint="eastAsia" w:ascii="仿宋_GB2312" w:hAnsi="仿宋_GB2312" w:eastAsia="仿宋_GB2312" w:cs="仿宋_GB2312"/>
                <w:b w:val="0"/>
                <w:bCs w:val="0"/>
                <w:color w:val="auto"/>
                <w:kern w:val="0"/>
                <w:sz w:val="28"/>
                <w:szCs w:val="28"/>
                <w:vertAlign w:val="baseline"/>
                <w:lang w:val="en-US" w:eastAsia="zh-CN" w:bidi="ar-SA"/>
              </w:rPr>
            </w:pPr>
            <w:r>
              <w:rPr>
                <w:rFonts w:hint="eastAsia" w:ascii="仿宋_GB2312" w:hAnsi="仿宋_GB2312" w:eastAsia="仿宋_GB2312" w:cs="仿宋_GB2312"/>
                <w:b w:val="0"/>
                <w:bCs w:val="0"/>
                <w:color w:val="auto"/>
                <w:kern w:val="0"/>
                <w:sz w:val="28"/>
                <w:szCs w:val="28"/>
                <w:vertAlign w:val="baseline"/>
                <w:lang w:val="en-US" w:eastAsia="zh-CN" w:bidi="ar-SA"/>
              </w:rPr>
              <w:t>4</w:t>
            </w:r>
          </w:p>
        </w:tc>
        <w:tc>
          <w:tcPr>
            <w:tcW w:w="2271"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2022年广州市青少年机器人竞赛</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2022年5月</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广州市科学技术协会</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一等奖</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tcPr>
          <w:p>
            <w:pPr>
              <w:numPr>
                <w:ilvl w:val="0"/>
                <w:numId w:val="0"/>
              </w:numPr>
              <w:jc w:val="left"/>
              <w:rPr>
                <w:rFonts w:hint="eastAsia" w:ascii="仿宋_GB2312" w:hAnsi="仿宋_GB2312" w:eastAsia="仿宋_GB2312" w:cs="仿宋_GB2312"/>
                <w:b w:val="0"/>
                <w:bCs w:val="0"/>
                <w:color w:val="auto"/>
                <w:kern w:val="0"/>
                <w:sz w:val="28"/>
                <w:szCs w:val="28"/>
                <w:vertAlign w:val="baseline"/>
                <w:lang w:val="en-US" w:eastAsia="zh-CN" w:bidi="ar-SA"/>
              </w:rPr>
            </w:pPr>
            <w:r>
              <w:rPr>
                <w:rFonts w:hint="eastAsia" w:ascii="仿宋_GB2312" w:hAnsi="仿宋_GB2312" w:eastAsia="仿宋_GB2312" w:cs="仿宋_GB2312"/>
                <w:b w:val="0"/>
                <w:bCs w:val="0"/>
                <w:color w:val="auto"/>
                <w:kern w:val="0"/>
                <w:sz w:val="28"/>
                <w:szCs w:val="28"/>
                <w:vertAlign w:val="baseline"/>
                <w:lang w:val="en-US" w:eastAsia="zh-CN" w:bidi="ar-SA"/>
              </w:rPr>
              <w:t>5</w:t>
            </w:r>
          </w:p>
        </w:tc>
        <w:tc>
          <w:tcPr>
            <w:tcW w:w="2271"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2022年“畅想美丽广州  强国复兴有我”少儿阅读分享</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2022年6月</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广州市图书馆、广州市教育局等</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优秀组织单位</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tcPr>
          <w:p>
            <w:pPr>
              <w:numPr>
                <w:ilvl w:val="0"/>
                <w:numId w:val="0"/>
              </w:numPr>
              <w:jc w:val="left"/>
              <w:rPr>
                <w:rFonts w:hint="eastAsia" w:ascii="仿宋_GB2312" w:hAnsi="仿宋_GB2312" w:eastAsia="仿宋_GB2312" w:cs="仿宋_GB2312"/>
                <w:b w:val="0"/>
                <w:bCs w:val="0"/>
                <w:color w:val="auto"/>
                <w:kern w:val="0"/>
                <w:sz w:val="28"/>
                <w:szCs w:val="28"/>
                <w:vertAlign w:val="baseline"/>
                <w:lang w:val="en-US" w:eastAsia="zh-CN" w:bidi="ar-SA"/>
              </w:rPr>
            </w:pPr>
            <w:r>
              <w:rPr>
                <w:rFonts w:hint="eastAsia" w:ascii="仿宋_GB2312" w:hAnsi="仿宋_GB2312" w:eastAsia="仿宋_GB2312" w:cs="仿宋_GB2312"/>
                <w:b w:val="0"/>
                <w:bCs w:val="0"/>
                <w:color w:val="auto"/>
                <w:kern w:val="0"/>
                <w:sz w:val="28"/>
                <w:szCs w:val="28"/>
                <w:vertAlign w:val="baseline"/>
                <w:lang w:val="en-US" w:eastAsia="zh-CN" w:bidi="ar-SA"/>
              </w:rPr>
              <w:t>6</w:t>
            </w:r>
          </w:p>
        </w:tc>
        <w:tc>
          <w:tcPr>
            <w:tcW w:w="2271"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2022年“畅想美丽广州  强国复兴有我”少儿阅读分享</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2022年6月</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广州市图书馆、广州市教育局等</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优秀阅读分享</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tcPr>
          <w:p>
            <w:pPr>
              <w:numPr>
                <w:ilvl w:val="0"/>
                <w:numId w:val="0"/>
              </w:numPr>
              <w:jc w:val="left"/>
              <w:rPr>
                <w:rFonts w:hint="eastAsia" w:ascii="仿宋_GB2312" w:hAnsi="仿宋_GB2312" w:eastAsia="仿宋_GB2312" w:cs="仿宋_GB2312"/>
                <w:b w:val="0"/>
                <w:bCs w:val="0"/>
                <w:color w:val="auto"/>
                <w:kern w:val="0"/>
                <w:sz w:val="28"/>
                <w:szCs w:val="28"/>
                <w:vertAlign w:val="baseline"/>
                <w:lang w:val="en-US" w:eastAsia="zh-CN" w:bidi="ar-SA"/>
              </w:rPr>
            </w:pPr>
            <w:r>
              <w:rPr>
                <w:rFonts w:hint="eastAsia" w:ascii="仿宋_GB2312" w:hAnsi="仿宋_GB2312" w:eastAsia="仿宋_GB2312" w:cs="仿宋_GB2312"/>
                <w:b w:val="0"/>
                <w:bCs w:val="0"/>
                <w:color w:val="auto"/>
                <w:kern w:val="0"/>
                <w:sz w:val="28"/>
                <w:szCs w:val="28"/>
                <w:vertAlign w:val="baseline"/>
                <w:lang w:val="en-US" w:eastAsia="zh-CN" w:bidi="ar-SA"/>
              </w:rPr>
              <w:t>7</w:t>
            </w:r>
          </w:p>
        </w:tc>
        <w:tc>
          <w:tcPr>
            <w:tcW w:w="2271"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2022年“畅想美丽广州  强国复兴有我”少儿阅读分享</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2022年6月</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广州市图书馆、广州市教育局等</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优秀阅读分享</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tcPr>
          <w:p>
            <w:pPr>
              <w:numPr>
                <w:ilvl w:val="0"/>
                <w:numId w:val="0"/>
              </w:numPr>
              <w:jc w:val="left"/>
              <w:rPr>
                <w:rFonts w:hint="eastAsia" w:ascii="仿宋_GB2312" w:hAnsi="仿宋_GB2312" w:eastAsia="仿宋_GB2312" w:cs="仿宋_GB2312"/>
                <w:b w:val="0"/>
                <w:bCs w:val="0"/>
                <w:color w:val="auto"/>
                <w:kern w:val="0"/>
                <w:sz w:val="28"/>
                <w:szCs w:val="28"/>
                <w:vertAlign w:val="baseline"/>
                <w:lang w:val="en-US" w:eastAsia="zh-CN" w:bidi="ar-SA"/>
              </w:rPr>
            </w:pPr>
            <w:r>
              <w:rPr>
                <w:rFonts w:hint="eastAsia" w:ascii="仿宋_GB2312" w:hAnsi="仿宋_GB2312" w:eastAsia="仿宋_GB2312" w:cs="仿宋_GB2312"/>
                <w:b w:val="0"/>
                <w:bCs w:val="0"/>
                <w:color w:val="auto"/>
                <w:kern w:val="0"/>
                <w:sz w:val="28"/>
                <w:szCs w:val="28"/>
                <w:vertAlign w:val="baseline"/>
                <w:lang w:val="en-US" w:eastAsia="zh-CN" w:bidi="ar-SA"/>
              </w:rPr>
              <w:t>8</w:t>
            </w:r>
          </w:p>
        </w:tc>
        <w:tc>
          <w:tcPr>
            <w:tcW w:w="2271"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广州市安全生产“守在你身边”第三届应急管理优秀作品评比展播</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2022年6月</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广州市生产安全办公室</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优秀作品</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tcPr>
          <w:p>
            <w:pPr>
              <w:numPr>
                <w:ilvl w:val="0"/>
                <w:numId w:val="0"/>
              </w:numPr>
              <w:jc w:val="left"/>
              <w:rPr>
                <w:rFonts w:hint="eastAsia" w:ascii="仿宋_GB2312" w:hAnsi="仿宋_GB2312" w:eastAsia="仿宋_GB2312" w:cs="仿宋_GB2312"/>
                <w:b w:val="0"/>
                <w:bCs w:val="0"/>
                <w:color w:val="auto"/>
                <w:kern w:val="0"/>
                <w:sz w:val="28"/>
                <w:szCs w:val="28"/>
                <w:vertAlign w:val="baseline"/>
                <w:lang w:val="en-US" w:eastAsia="zh-CN" w:bidi="ar-SA"/>
              </w:rPr>
            </w:pPr>
            <w:r>
              <w:rPr>
                <w:rFonts w:hint="eastAsia" w:ascii="仿宋_GB2312" w:hAnsi="仿宋_GB2312" w:eastAsia="仿宋_GB2312" w:cs="仿宋_GB2312"/>
                <w:b w:val="0"/>
                <w:bCs w:val="0"/>
                <w:color w:val="auto"/>
                <w:kern w:val="0"/>
                <w:sz w:val="28"/>
                <w:szCs w:val="28"/>
                <w:vertAlign w:val="baseline"/>
                <w:lang w:val="en-US" w:eastAsia="zh-CN" w:bidi="ar-SA"/>
              </w:rPr>
              <w:t>9</w:t>
            </w:r>
          </w:p>
        </w:tc>
        <w:tc>
          <w:tcPr>
            <w:tcW w:w="2271"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b w:val="0"/>
                <w:bCs w:val="0"/>
                <w:kern w:val="2"/>
                <w:sz w:val="28"/>
                <w:szCs w:val="28"/>
                <w:vertAlign w:val="baseline"/>
                <w:lang w:val="en-US" w:eastAsia="zh-CN" w:bidi="ar-SA"/>
              </w:rPr>
            </w:pPr>
            <w:bookmarkStart w:id="16" w:name="_GoBack"/>
            <w:bookmarkEnd w:id="16"/>
            <w:r>
              <w:rPr>
                <w:rFonts w:hint="eastAsia" w:ascii="仿宋_GB2312" w:hAnsi="仿宋_GB2312" w:eastAsia="仿宋_GB2312" w:cs="仿宋_GB2312"/>
                <w:b w:val="0"/>
                <w:bCs w:val="0"/>
                <w:kern w:val="2"/>
                <w:sz w:val="28"/>
                <w:szCs w:val="28"/>
                <w:vertAlign w:val="baseline"/>
                <w:lang w:val="en-US" w:eastAsia="zh-CN" w:bidi="ar-SA"/>
              </w:rPr>
              <w:t>喜迎党的二十大广州市直属机关书画摄影优秀作品展</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2022年10月</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广州市直属机关工作委员会</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优秀作品</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trPr>
        <w:tc>
          <w:tcPr>
            <w:tcW w:w="909" w:type="dxa"/>
          </w:tcPr>
          <w:p>
            <w:pPr>
              <w:numPr>
                <w:ilvl w:val="0"/>
                <w:numId w:val="0"/>
              </w:numPr>
              <w:jc w:val="left"/>
              <w:rPr>
                <w:rFonts w:hint="eastAsia" w:ascii="仿宋_GB2312" w:hAnsi="仿宋_GB2312" w:eastAsia="仿宋_GB2312" w:cs="仿宋_GB2312"/>
                <w:b w:val="0"/>
                <w:bCs w:val="0"/>
                <w:color w:val="auto"/>
                <w:kern w:val="0"/>
                <w:sz w:val="28"/>
                <w:szCs w:val="28"/>
                <w:vertAlign w:val="baseline"/>
                <w:lang w:val="en-US" w:eastAsia="zh-CN" w:bidi="ar-SA"/>
              </w:rPr>
            </w:pPr>
            <w:r>
              <w:rPr>
                <w:rFonts w:hint="eastAsia" w:ascii="仿宋_GB2312" w:hAnsi="仿宋_GB2312" w:eastAsia="仿宋_GB2312" w:cs="仿宋_GB2312"/>
                <w:b w:val="0"/>
                <w:bCs w:val="0"/>
                <w:color w:val="auto"/>
                <w:kern w:val="0"/>
                <w:sz w:val="28"/>
                <w:szCs w:val="28"/>
                <w:vertAlign w:val="baseline"/>
                <w:lang w:val="en-US" w:eastAsia="zh-CN" w:bidi="ar-SA"/>
              </w:rPr>
              <w:t>10</w:t>
            </w:r>
          </w:p>
        </w:tc>
        <w:tc>
          <w:tcPr>
            <w:tcW w:w="2271" w:type="dxa"/>
            <w:vAlign w:val="top"/>
          </w:tcPr>
          <w:p>
            <w:pPr>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关爱留守儿童演出“艇仔粥”</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2022年8月</w:t>
            </w:r>
          </w:p>
        </w:tc>
        <w:tc>
          <w:tcPr>
            <w:tcW w:w="2250" w:type="dxa"/>
            <w:vAlign w:val="top"/>
          </w:tcPr>
          <w:p>
            <w:pPr>
              <w:pStyle w:val="5"/>
              <w:ind w:left="0" w:leftChars="0" w:firstLine="0" w:firstLineChars="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广州市民政局</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优秀作品</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909" w:type="dxa"/>
          </w:tcPr>
          <w:p>
            <w:pPr>
              <w:numPr>
                <w:ilvl w:val="0"/>
                <w:numId w:val="0"/>
              </w:numPr>
              <w:jc w:val="left"/>
              <w:rPr>
                <w:rFonts w:hint="eastAsia" w:ascii="仿宋_GB2312" w:hAnsi="仿宋_GB2312" w:eastAsia="仿宋_GB2312" w:cs="仿宋_GB2312"/>
                <w:b w:val="0"/>
                <w:bCs w:val="0"/>
                <w:color w:val="auto"/>
                <w:kern w:val="0"/>
                <w:sz w:val="28"/>
                <w:szCs w:val="28"/>
                <w:vertAlign w:val="baseline"/>
                <w:lang w:val="en-US" w:eastAsia="zh-CN" w:bidi="ar-SA"/>
              </w:rPr>
            </w:pPr>
            <w:r>
              <w:rPr>
                <w:rFonts w:hint="eastAsia" w:ascii="仿宋_GB2312" w:hAnsi="仿宋_GB2312" w:eastAsia="仿宋_GB2312" w:cs="仿宋_GB2312"/>
                <w:b w:val="0"/>
                <w:bCs w:val="0"/>
                <w:color w:val="auto"/>
                <w:kern w:val="0"/>
                <w:sz w:val="28"/>
                <w:szCs w:val="28"/>
                <w:vertAlign w:val="baseline"/>
                <w:lang w:val="en-US" w:eastAsia="zh-CN" w:bidi="ar-SA"/>
              </w:rPr>
              <w:t>11</w:t>
            </w:r>
          </w:p>
        </w:tc>
        <w:tc>
          <w:tcPr>
            <w:tcW w:w="2271" w:type="dxa"/>
            <w:vAlign w:val="top"/>
          </w:tcPr>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俄</w:t>
            </w:r>
            <w:r>
              <w:rPr>
                <w:rFonts w:hint="eastAsia" w:ascii="仿宋_GB2312" w:hAnsi="仿宋_GB2312" w:eastAsia="仿宋_GB2312" w:cs="仿宋_GB2312"/>
                <w:sz w:val="32"/>
                <w:szCs w:val="32"/>
              </w:rPr>
              <w:t>罗斯哈巴罗夫斯克市传统国际儿童画展</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2022年6月</w:t>
            </w:r>
          </w:p>
        </w:tc>
        <w:tc>
          <w:tcPr>
            <w:tcW w:w="2250" w:type="dxa"/>
            <w:vAlign w:val="top"/>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jc w:val="left"/>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pacing w:val="23"/>
                <w:sz w:val="28"/>
                <w:szCs w:val="28"/>
              </w:rPr>
              <w:t>俄罗斯哈巴罗夫斯克市是广州的国际友城为纪念建市164周年在当地文化宫展览馆举办</w:t>
            </w:r>
            <w:r>
              <w:rPr>
                <w:rStyle w:val="15"/>
                <w:rFonts w:hint="eastAsia" w:ascii="仿宋_GB2312" w:hAnsi="仿宋_GB2312" w:eastAsia="仿宋_GB2312" w:cs="仿宋_GB2312"/>
                <w:b w:val="0"/>
                <w:bCs w:val="0"/>
                <w:color w:val="auto"/>
                <w:spacing w:val="23"/>
                <w:sz w:val="28"/>
                <w:szCs w:val="28"/>
              </w:rPr>
              <w:t>“天赋—献给所爱的城市”传统国际儿童画展</w:t>
            </w:r>
          </w:p>
          <w:p>
            <w:pPr>
              <w:pStyle w:val="5"/>
              <w:ind w:firstLine="420" w:firstLineChars="0"/>
              <w:jc w:val="left"/>
              <w:rPr>
                <w:rFonts w:hint="eastAsia" w:ascii="仿宋_GB2312" w:hAnsi="仿宋_GB2312" w:eastAsia="仿宋_GB2312" w:cs="仿宋_GB2312"/>
                <w:kern w:val="2"/>
                <w:sz w:val="21"/>
                <w:szCs w:val="21"/>
                <w:lang w:val="en-US" w:eastAsia="zh-CN" w:bidi="ar-SA"/>
              </w:rPr>
            </w:pP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优秀作品参展</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国际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trPr>
        <w:tc>
          <w:tcPr>
            <w:tcW w:w="909" w:type="dxa"/>
          </w:tcPr>
          <w:p>
            <w:pPr>
              <w:numPr>
                <w:ilvl w:val="0"/>
                <w:numId w:val="0"/>
              </w:numPr>
              <w:jc w:val="left"/>
              <w:rPr>
                <w:rFonts w:hint="eastAsia" w:ascii="仿宋_GB2312" w:hAnsi="仿宋_GB2312" w:eastAsia="仿宋_GB2312" w:cs="仿宋_GB2312"/>
                <w:b w:val="0"/>
                <w:bCs w:val="0"/>
                <w:color w:val="auto"/>
                <w:kern w:val="0"/>
                <w:sz w:val="28"/>
                <w:szCs w:val="28"/>
                <w:vertAlign w:val="baseline"/>
                <w:lang w:val="en-US" w:eastAsia="zh-CN" w:bidi="ar-SA"/>
              </w:rPr>
            </w:pPr>
            <w:r>
              <w:rPr>
                <w:rFonts w:hint="eastAsia" w:ascii="仿宋_GB2312" w:hAnsi="仿宋_GB2312" w:eastAsia="仿宋_GB2312" w:cs="仿宋_GB2312"/>
                <w:b w:val="0"/>
                <w:bCs w:val="0"/>
                <w:color w:val="auto"/>
                <w:kern w:val="0"/>
                <w:sz w:val="28"/>
                <w:szCs w:val="28"/>
                <w:vertAlign w:val="baseline"/>
                <w:lang w:val="en-US" w:eastAsia="zh-CN" w:bidi="ar-SA"/>
              </w:rPr>
              <w:t>12</w:t>
            </w:r>
          </w:p>
        </w:tc>
        <w:tc>
          <w:tcPr>
            <w:tcW w:w="2271" w:type="dxa"/>
            <w:vAlign w:val="top"/>
          </w:tcPr>
          <w:p>
            <w:pPr>
              <w:rPr>
                <w:rFonts w:hint="eastAsia"/>
                <w:lang w:val="en-US" w:eastAsia="zh-CN"/>
              </w:rPr>
            </w:pPr>
            <w:r>
              <w:rPr>
                <w:rFonts w:hint="eastAsia" w:ascii="仿宋_GB2312" w:hAnsi="仿宋_GB2312" w:eastAsia="仿宋_GB2312" w:cs="仿宋_GB2312"/>
                <w:lang w:val="en-US" w:eastAsia="zh-CN"/>
              </w:rPr>
              <w:t>双有”即“心中有祖国，心中有他人”</w:t>
            </w:r>
          </w:p>
        </w:tc>
        <w:tc>
          <w:tcPr>
            <w:tcW w:w="1344"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2022年12月</w:t>
            </w:r>
          </w:p>
        </w:tc>
        <w:tc>
          <w:tcPr>
            <w:tcW w:w="2250" w:type="dxa"/>
            <w:vAlign w:val="top"/>
          </w:tcPr>
          <w:p>
            <w:pPr>
              <w:pStyle w:val="5"/>
              <w:ind w:left="0" w:leftChars="0" w:firstLine="0" w:firstLineChars="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国家教委基础教育司、团中央少年部、全国妇联儿童部和中国儿童中心</w:t>
            </w:r>
          </w:p>
        </w:tc>
        <w:tc>
          <w:tcPr>
            <w:tcW w:w="123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先进集体</w:t>
            </w:r>
          </w:p>
        </w:tc>
        <w:tc>
          <w:tcPr>
            <w:tcW w:w="99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国家</w:t>
            </w:r>
          </w:p>
        </w:tc>
      </w:tr>
    </w:tbl>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3" w:firstLineChars="200"/>
        <w:textAlignment w:val="baseline"/>
        <w:rPr>
          <w:rFonts w:hint="eastAsia" w:ascii="仿宋_GB2312" w:hAnsi="仿宋_GB2312" w:eastAsia="仿宋_GB2312" w:cs="仿宋_GB2312"/>
          <w:b/>
          <w:bCs/>
          <w:color w:val="000000"/>
          <w:kern w:val="28"/>
          <w:sz w:val="32"/>
          <w:szCs w:val="32"/>
          <w:highlight w:val="none"/>
          <w:lang w:val="en-US" w:eastAsia="zh-CN" w:bidi="ar-SA"/>
        </w:rPr>
      </w:pPr>
      <w:r>
        <w:rPr>
          <w:rFonts w:hint="eastAsia" w:ascii="仿宋_GB2312" w:hAnsi="仿宋_GB2312" w:eastAsia="仿宋_GB2312" w:cs="仿宋_GB2312"/>
          <w:b/>
          <w:bCs/>
          <w:color w:val="000000"/>
          <w:kern w:val="28"/>
          <w:sz w:val="32"/>
          <w:szCs w:val="32"/>
          <w:highlight w:val="none"/>
          <w:lang w:val="en-US" w:eastAsia="zh-CN" w:bidi="ar-SA"/>
        </w:rPr>
        <w:t>8.区妇联幼儿园取得成效</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textAlignment w:val="baseline"/>
        <w:rPr>
          <w:rFonts w:hint="eastAsia" w:ascii="仿宋_GB2312" w:hAnsi="仿宋_GB2312" w:eastAsia="仿宋_GB2312" w:cs="仿宋_GB2312"/>
          <w:b w:val="0"/>
          <w:bCs w:val="0"/>
          <w:color w:val="000000"/>
          <w:kern w:val="28"/>
          <w:sz w:val="32"/>
          <w:szCs w:val="32"/>
          <w:highlight w:val="none"/>
          <w:lang w:val="en-US" w:eastAsia="zh-CN" w:bidi="ar-SA"/>
        </w:rPr>
      </w:pPr>
      <w:bookmarkStart w:id="12" w:name="_Toc696"/>
      <w:bookmarkStart w:id="13" w:name="_Toc21266"/>
      <w:bookmarkStart w:id="14" w:name="_Toc26210"/>
      <w:bookmarkStart w:id="15" w:name="_Toc10735"/>
      <w:r>
        <w:rPr>
          <w:rFonts w:hint="eastAsia" w:ascii="仿宋_GB2312" w:hAnsi="仿宋_GB2312" w:eastAsia="仿宋_GB2312" w:cs="仿宋_GB2312"/>
          <w:b w:val="0"/>
          <w:bCs w:val="0"/>
          <w:color w:val="000000"/>
          <w:kern w:val="28"/>
          <w:sz w:val="32"/>
          <w:szCs w:val="32"/>
          <w:highlight w:val="none"/>
          <w:lang w:val="en-US" w:eastAsia="zh-CN" w:bidi="ar-SA"/>
        </w:rPr>
        <w:t>2022年12月，区妇联幼儿园启动了部分卫生间、户外场地的升级改造，幼儿园的办园条件得到了大大的改善。2022年10月11日，谭淼霞专干带着从化区一级幼儿园评估小组来到幼儿园，对我园的办园条件、园所管理等进行全面的评估。通过全体教职工的共同努力，2022年2月，我园在2021学年的保教质量监测考核中被评为“优秀”等级,这是我园连续四年取得这个荣誉。</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黑体" w:hAnsi="黑体" w:eastAsia="黑体" w:cs="Times New Roman"/>
          <w:bCs/>
          <w:color w:val="000000"/>
          <w:kern w:val="44"/>
          <w:sz w:val="32"/>
          <w:szCs w:val="44"/>
          <w:highlight w:val="none"/>
          <w:lang w:val="en-US" w:eastAsia="zh-CN" w:bidi="ar-SA"/>
        </w:rPr>
      </w:pPr>
      <w:r>
        <w:rPr>
          <w:rFonts w:hint="eastAsia"/>
          <w:color w:val="000000"/>
          <w:sz w:val="32"/>
          <w:highlight w:val="none"/>
          <w:lang w:eastAsia="zh-CN"/>
        </w:rPr>
        <w:t>三</w:t>
      </w:r>
      <w:r>
        <w:rPr>
          <w:rFonts w:hint="eastAsia"/>
          <w:color w:val="000000"/>
          <w:sz w:val="32"/>
          <w:highlight w:val="none"/>
        </w:rPr>
        <w:t>、</w:t>
      </w:r>
      <w:r>
        <w:rPr>
          <w:rFonts w:hint="eastAsia" w:ascii="黑体" w:hAnsi="黑体" w:eastAsia="黑体" w:cs="Times New Roman"/>
          <w:bCs/>
          <w:color w:val="000000"/>
          <w:kern w:val="44"/>
          <w:sz w:val="32"/>
          <w:szCs w:val="44"/>
          <w:highlight w:val="none"/>
          <w:lang w:val="en-US" w:eastAsia="zh-CN" w:bidi="ar-SA"/>
        </w:rPr>
        <w:t>存在的主要问题</w:t>
      </w:r>
    </w:p>
    <w:p>
      <w:pPr>
        <w:numPr>
          <w:ilvl w:val="0"/>
          <w:numId w:val="0"/>
        </w:numPr>
        <w:spacing w:line="360" w:lineRule="auto"/>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一）受疫情、影响，创业妇女采取保守经营措施不愿意贷款，银行方对贷款妇女的把关变得更严格，审核的时间边长，而有部分贷款妇女因总行审核被筛下来，导致妇女创业小额贷款贴息项目未能全部完成任务。</w:t>
      </w:r>
    </w:p>
    <w:p>
      <w:pPr>
        <w:numPr>
          <w:ilvl w:val="0"/>
          <w:numId w:val="0"/>
        </w:numPr>
        <w:spacing w:line="360" w:lineRule="auto"/>
        <w:ind w:firstLine="640" w:firstLineChars="200"/>
        <w:rPr>
          <w:rFonts w:hint="eastAsia" w:ascii="仿宋_GB2312" w:hAnsi="仿宋_GB2312" w:eastAsia="仿宋_GB2312" w:cs="仿宋_GB2312"/>
          <w:kern w:val="2"/>
          <w:sz w:val="32"/>
          <w:szCs w:val="32"/>
          <w:highlight w:val="yellow"/>
          <w:lang w:val="en-US" w:eastAsia="zh-CN" w:bidi="ar-SA"/>
        </w:rPr>
      </w:pPr>
      <w:r>
        <w:rPr>
          <w:rFonts w:hint="eastAsia" w:ascii="仿宋_GB2312" w:hAnsi="仿宋_GB2312" w:eastAsia="仿宋_GB2312" w:cs="仿宋_GB2312"/>
          <w:kern w:val="2"/>
          <w:sz w:val="32"/>
          <w:szCs w:val="32"/>
          <w:highlight w:val="none"/>
          <w:lang w:val="en-US" w:eastAsia="zh-CN" w:bidi="ar-SA"/>
        </w:rPr>
        <w:t>（二）受疫情影响广州市从化区妇女儿童活动中心年初预算指标削减，同时按照上级财政部门“过紧日子”政策要</w:t>
      </w:r>
      <w:r>
        <w:rPr>
          <w:rFonts w:hint="eastAsia" w:ascii="仿宋_GB2312" w:hAnsi="仿宋_GB2312" w:eastAsia="仿宋_GB2312" w:cs="仿宋_GB2312"/>
          <w:kern w:val="2"/>
          <w:sz w:val="32"/>
          <w:szCs w:val="32"/>
          <w:lang w:val="en-US" w:eastAsia="zh-CN" w:bidi="ar-SA"/>
        </w:rPr>
        <w:t>求，</w:t>
      </w:r>
      <w:r>
        <w:rPr>
          <w:rFonts w:hint="eastAsia" w:ascii="仿宋_GB2312" w:hAnsi="仿宋_GB2312" w:eastAsia="仿宋_GB2312" w:cs="仿宋_GB2312"/>
          <w:kern w:val="2"/>
          <w:sz w:val="32"/>
          <w:szCs w:val="32"/>
          <w:highlight w:val="none"/>
          <w:lang w:val="en-US" w:eastAsia="zh-CN" w:bidi="ar-SA"/>
        </w:rPr>
        <w:t>导致项目支出无法顺利开展，</w:t>
      </w:r>
      <w:r>
        <w:rPr>
          <w:rFonts w:hint="eastAsia" w:ascii="仿宋_GB2312" w:hAnsi="仿宋_GB2312" w:eastAsia="仿宋_GB2312" w:cs="仿宋_GB2312"/>
          <w:kern w:val="2"/>
          <w:sz w:val="32"/>
          <w:szCs w:val="32"/>
          <w:highlight w:val="none"/>
          <w:lang w:val="en-US" w:eastAsia="zh-Hans" w:bidi="ar-SA"/>
        </w:rPr>
        <w:t>中心的硬件设施更新慢</w:t>
      </w:r>
      <w:r>
        <w:rPr>
          <w:rFonts w:hint="eastAsia" w:ascii="仿宋_GB2312" w:hAnsi="仿宋_GB2312" w:eastAsia="仿宋_GB2312" w:cs="仿宋_GB2312"/>
          <w:kern w:val="2"/>
          <w:sz w:val="32"/>
          <w:szCs w:val="32"/>
          <w:highlight w:val="none"/>
          <w:lang w:eastAsia="zh-Hans" w:bidi="ar-SA"/>
        </w:rPr>
        <w:t>，</w:t>
      </w:r>
      <w:r>
        <w:rPr>
          <w:rFonts w:hint="eastAsia" w:ascii="仿宋_GB2312" w:hAnsi="仿宋_GB2312" w:eastAsia="仿宋_GB2312" w:cs="仿宋_GB2312"/>
          <w:kern w:val="2"/>
          <w:sz w:val="32"/>
          <w:szCs w:val="32"/>
          <w:highlight w:val="none"/>
          <w:lang w:val="en-US" w:eastAsia="zh-CN" w:bidi="ar-SA"/>
        </w:rPr>
        <w:t>室场修缮问题无法得到</w:t>
      </w:r>
      <w:r>
        <w:rPr>
          <w:rFonts w:hint="eastAsia" w:ascii="仿宋_GB2312" w:hAnsi="仿宋_GB2312" w:eastAsia="仿宋_GB2312" w:cs="仿宋_GB2312"/>
          <w:kern w:val="2"/>
          <w:sz w:val="32"/>
          <w:szCs w:val="32"/>
          <w:highlight w:val="none"/>
          <w:lang w:val="en-US" w:eastAsia="zh-Hans" w:bidi="ar-SA"/>
        </w:rPr>
        <w:t>及时</w:t>
      </w:r>
      <w:r>
        <w:rPr>
          <w:rFonts w:hint="eastAsia" w:ascii="仿宋_GB2312" w:hAnsi="仿宋_GB2312" w:eastAsia="仿宋_GB2312" w:cs="仿宋_GB2312"/>
          <w:kern w:val="2"/>
          <w:sz w:val="32"/>
          <w:szCs w:val="32"/>
          <w:highlight w:val="none"/>
          <w:lang w:val="en-US" w:eastAsia="zh-CN" w:bidi="ar-SA"/>
        </w:rPr>
        <w:t>解决</w:t>
      </w:r>
      <w:r>
        <w:rPr>
          <w:rFonts w:hint="eastAsia" w:ascii="仿宋_GB2312" w:hAnsi="仿宋_GB2312" w:eastAsia="仿宋_GB2312" w:cs="仿宋_GB2312"/>
          <w:kern w:val="2"/>
          <w:sz w:val="32"/>
          <w:szCs w:val="32"/>
          <w:highlight w:val="none"/>
          <w:lang w:eastAsia="zh-CN" w:bidi="ar-SA"/>
        </w:rPr>
        <w:t>，</w:t>
      </w:r>
      <w:r>
        <w:rPr>
          <w:rFonts w:hint="eastAsia" w:ascii="仿宋_GB2312" w:hAnsi="仿宋_GB2312" w:eastAsia="仿宋_GB2312" w:cs="仿宋_GB2312"/>
          <w:kern w:val="2"/>
          <w:sz w:val="32"/>
          <w:szCs w:val="32"/>
          <w:highlight w:val="none"/>
          <w:lang w:val="en-US" w:eastAsia="zh-Hans" w:bidi="ar-SA"/>
        </w:rPr>
        <w:t>影响中心形象</w:t>
      </w:r>
      <w:r>
        <w:rPr>
          <w:rFonts w:hint="eastAsia" w:ascii="仿宋_GB2312" w:hAnsi="仿宋_GB2312" w:eastAsia="仿宋_GB2312" w:cs="仿宋_GB2312"/>
          <w:kern w:val="2"/>
          <w:sz w:val="32"/>
          <w:szCs w:val="32"/>
          <w:highlight w:val="none"/>
          <w:lang w:eastAsia="zh-Hans" w:bidi="ar-SA"/>
        </w:rPr>
        <w:t>、</w:t>
      </w:r>
      <w:r>
        <w:rPr>
          <w:rFonts w:hint="eastAsia" w:ascii="仿宋_GB2312" w:hAnsi="仿宋_GB2312" w:eastAsia="仿宋_GB2312" w:cs="仿宋_GB2312"/>
          <w:kern w:val="2"/>
          <w:sz w:val="32"/>
          <w:szCs w:val="32"/>
          <w:highlight w:val="none"/>
          <w:lang w:val="en-US" w:eastAsia="zh-Hans" w:bidi="ar-SA"/>
        </w:rPr>
        <w:t>场所安全及教学水平</w:t>
      </w:r>
      <w:r>
        <w:rPr>
          <w:rFonts w:hint="eastAsia" w:ascii="仿宋_GB2312" w:hAnsi="仿宋_GB2312" w:eastAsia="仿宋_GB2312" w:cs="仿宋_GB2312"/>
          <w:kern w:val="2"/>
          <w:sz w:val="32"/>
          <w:szCs w:val="32"/>
          <w:highlight w:val="none"/>
          <w:lang w:val="en-US" w:eastAsia="zh-CN" w:bidi="ar-SA"/>
        </w:rPr>
        <w:t>。</w:t>
      </w:r>
    </w:p>
    <w:p>
      <w:pPr>
        <w:numPr>
          <w:ilvl w:val="0"/>
          <w:numId w:val="0"/>
        </w:numPr>
        <w:spacing w:line="360" w:lineRule="auto"/>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三）绩效目标设置有待提高。目前本部门主要将预算绩效目标分为五种绩效指标,分别为投入指标、产出指标、效率指标、效果指标和成果指标,绩效目标的设定是预算绩效管理的关键环节,也是工作推进中的难点和重点,由于项目业务部门对绩效目标的设置不熟悉,部分绩效目标难以量化、个性指标没有统一的标准,导致部分目标设置存在指向不清、数量目标和质量目标量化不细、效益目标编制不完整等问题。</w:t>
      </w:r>
    </w:p>
    <w:bookmarkEnd w:id="12"/>
    <w:bookmarkEnd w:id="13"/>
    <w:bookmarkEnd w:id="14"/>
    <w:bookmarkEnd w:id="15"/>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黑体" w:hAnsi="黑体" w:eastAsia="黑体" w:cs="黑体"/>
          <w:color w:val="000000"/>
          <w:sz w:val="32"/>
          <w:highlight w:val="none"/>
          <w:lang w:eastAsia="zh-CN"/>
        </w:rPr>
      </w:pPr>
      <w:r>
        <w:rPr>
          <w:rFonts w:hint="eastAsia" w:ascii="黑体" w:hAnsi="黑体" w:eastAsia="黑体" w:cs="黑体"/>
          <w:color w:val="000000"/>
          <w:sz w:val="32"/>
          <w:highlight w:val="none"/>
          <w:lang w:eastAsia="zh-CN"/>
        </w:rPr>
        <w:t>四</w:t>
      </w:r>
      <w:r>
        <w:rPr>
          <w:rFonts w:hint="eastAsia" w:ascii="黑体" w:hAnsi="黑体" w:eastAsia="黑体" w:cs="黑体"/>
          <w:color w:val="000000"/>
          <w:sz w:val="32"/>
          <w:highlight w:val="none"/>
        </w:rPr>
        <w:t>、</w:t>
      </w:r>
      <w:r>
        <w:rPr>
          <w:rFonts w:hint="eastAsia" w:ascii="黑体" w:hAnsi="黑体" w:eastAsia="黑体" w:cs="黑体"/>
          <w:color w:val="000000"/>
          <w:sz w:val="32"/>
          <w:highlight w:val="none"/>
          <w:lang w:eastAsia="zh-CN"/>
        </w:rPr>
        <w:t>下一步</w:t>
      </w:r>
      <w:r>
        <w:rPr>
          <w:rFonts w:hint="eastAsia" w:ascii="黑体" w:hAnsi="黑体" w:eastAsia="黑体" w:cs="黑体"/>
          <w:color w:val="000000"/>
          <w:sz w:val="32"/>
          <w:highlight w:val="none"/>
        </w:rPr>
        <w:t>改进</w:t>
      </w:r>
      <w:r>
        <w:rPr>
          <w:rFonts w:hint="eastAsia" w:ascii="黑体" w:hAnsi="黑体" w:eastAsia="黑体" w:cs="黑体"/>
          <w:color w:val="000000"/>
          <w:sz w:val="32"/>
          <w:highlight w:val="none"/>
          <w:lang w:eastAsia="zh-CN"/>
        </w:rPr>
        <w:t>措施</w:t>
      </w:r>
    </w:p>
    <w:p>
      <w:pPr>
        <w:numPr>
          <w:ilvl w:val="0"/>
          <w:numId w:val="0"/>
        </w:numPr>
        <w:spacing w:line="360" w:lineRule="auto"/>
        <w:ind w:leftChars="200"/>
        <w:rPr>
          <w:rFonts w:hint="eastAsia" w:ascii="仿宋_GB2312" w:hAnsi="仿宋_GB2312" w:eastAsia="仿宋_GB2312" w:cs="仿宋_GB2312"/>
          <w:kern w:val="2"/>
          <w:sz w:val="32"/>
          <w:szCs w:val="32"/>
          <w:highlight w:val="none"/>
          <w:lang w:val="en-US" w:eastAsia="zh-CN" w:bidi="ar-SA"/>
        </w:rPr>
      </w:pPr>
      <w:r>
        <w:rPr>
          <w:rFonts w:hint="eastAsia" w:ascii="楷体_GB2312" w:hAnsi="楷体_GB2312" w:eastAsia="楷体_GB2312" w:cs="楷体_GB2312"/>
          <w:kern w:val="2"/>
          <w:sz w:val="32"/>
          <w:szCs w:val="32"/>
          <w:highlight w:val="none"/>
          <w:lang w:val="en-US" w:eastAsia="zh-CN" w:bidi="ar-SA"/>
        </w:rPr>
        <w:t>（一）</w:t>
      </w:r>
      <w:r>
        <w:rPr>
          <w:rFonts w:hint="eastAsia" w:ascii="楷体_GB2312" w:hAnsi="楷体_GB2312" w:eastAsia="楷体_GB2312" w:cs="楷体_GB2312"/>
          <w:b/>
          <w:bCs/>
          <w:sz w:val="32"/>
          <w:szCs w:val="32"/>
          <w:lang w:val="en-US" w:eastAsia="zh-CN"/>
        </w:rPr>
        <w:t>领导重视，加强监督管理</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kern w:val="2"/>
          <w:sz w:val="32"/>
          <w:szCs w:val="32"/>
          <w:highlight w:val="none"/>
          <w:lang w:val="en-US" w:eastAsia="zh-CN" w:bidi="ar-SA"/>
        </w:rPr>
        <w:t>要充分认识绩效管理</w:t>
      </w:r>
    </w:p>
    <w:p>
      <w:pPr>
        <w:numPr>
          <w:ilvl w:val="0"/>
          <w:numId w:val="0"/>
        </w:numPr>
        <w:spacing w:line="360" w:lineRule="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 xml:space="preserve">工作的重要性，加强领导，精心部署，把该项工作列入部门预算管理 的重要工作，切实履行主体责任，认真分解落实任务。 </w:t>
      </w:r>
    </w:p>
    <w:p>
      <w:pPr>
        <w:numPr>
          <w:ilvl w:val="0"/>
          <w:numId w:val="0"/>
        </w:numPr>
        <w:spacing w:line="360" w:lineRule="auto"/>
        <w:ind w:firstLine="643" w:firstLineChars="200"/>
        <w:rPr>
          <w:rFonts w:hint="eastAsia" w:ascii="仿宋_GB2312" w:hAnsi="仿宋_GB2312" w:eastAsia="仿宋_GB2312" w:cs="仿宋_GB2312"/>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（二）科学编制，</w:t>
      </w:r>
      <w:r>
        <w:rPr>
          <w:rFonts w:hint="eastAsia" w:ascii="楷体_GB2312" w:hAnsi="楷体_GB2312" w:eastAsia="楷体_GB2312" w:cs="楷体_GB2312"/>
          <w:b/>
          <w:bCs/>
          <w:kern w:val="2"/>
          <w:sz w:val="32"/>
          <w:szCs w:val="32"/>
          <w:lang w:val="en-US" w:eastAsia="zh-CN" w:bidi="ar-SA"/>
        </w:rPr>
        <w:t>健全指标体系</w:t>
      </w:r>
      <w:r>
        <w:rPr>
          <w:rFonts w:hint="eastAsia" w:ascii="楷体_GB2312" w:hAnsi="楷体_GB2312" w:eastAsia="楷体_GB2312" w:cs="楷体_GB2312"/>
          <w:b/>
          <w:bCs/>
          <w:kern w:val="2"/>
          <w:sz w:val="32"/>
          <w:szCs w:val="32"/>
          <w:highlight w:val="none"/>
          <w:lang w:val="en-US" w:eastAsia="zh-CN" w:bidi="ar-SA"/>
        </w:rPr>
        <w:t>。</w:t>
      </w:r>
      <w:r>
        <w:rPr>
          <w:rFonts w:hint="eastAsia" w:ascii="仿宋_GB2312" w:hAnsi="仿宋_GB2312" w:eastAsia="仿宋_GB2312" w:cs="仿宋_GB2312"/>
          <w:kern w:val="2"/>
          <w:sz w:val="32"/>
          <w:szCs w:val="32"/>
          <w:highlight w:val="none"/>
          <w:lang w:val="en-US" w:eastAsia="zh-CN" w:bidi="ar-SA"/>
        </w:rPr>
        <w:t>要在充分论证和测算的基础上，科学设定切实可行的绩效目标，体现部门职能、发展规划和年度重点工作任务，反映项目资金特点和实施内容，涵盖投入、产出和效益等方面的目标任务。</w:t>
      </w:r>
      <w:r>
        <w:rPr>
          <w:rFonts w:hint="eastAsia" w:ascii="仿宋_GB2312" w:hAnsi="仿宋_GB2312" w:eastAsia="仿宋_GB2312" w:cs="仿宋_GB2312"/>
          <w:kern w:val="2"/>
          <w:sz w:val="32"/>
          <w:szCs w:val="32"/>
          <w:lang w:val="en-US" w:eastAsia="zh-CN" w:bidi="ar-SA"/>
        </w:rPr>
        <w:t>整合、分析现有成果,制定科学、统一的预算绩效指标体系、评价标准体系,增强绩效管理工作的可操作性,并根据绩效管理的实践不断更新、完善本部门绩效体系。</w:t>
      </w:r>
    </w:p>
    <w:p>
      <w:pPr>
        <w:spacing w:line="360" w:lineRule="auto"/>
        <w:ind w:firstLine="643" w:firstLineChars="200"/>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highlight w:val="none"/>
          <w:lang w:val="en-US" w:eastAsia="zh-CN" w:bidi="ar-SA"/>
        </w:rPr>
        <w:t xml:space="preserve"> （三）</w:t>
      </w:r>
      <w:r>
        <w:rPr>
          <w:rFonts w:hint="eastAsia" w:ascii="楷体_GB2312" w:hAnsi="楷体_GB2312" w:eastAsia="楷体_GB2312" w:cs="楷体_GB2312"/>
          <w:b/>
          <w:bCs/>
          <w:kern w:val="2"/>
          <w:sz w:val="32"/>
          <w:szCs w:val="32"/>
          <w:highlight w:val="none"/>
          <w:lang w:val="en-US" w:eastAsia="zh-Hans" w:bidi="ar-SA"/>
        </w:rPr>
        <w:t>完善监督</w:t>
      </w:r>
      <w:r>
        <w:rPr>
          <w:rFonts w:hint="eastAsia" w:ascii="楷体_GB2312" w:hAnsi="楷体_GB2312" w:eastAsia="楷体_GB2312" w:cs="楷体_GB2312"/>
          <w:b/>
          <w:bCs/>
          <w:kern w:val="2"/>
          <w:sz w:val="32"/>
          <w:szCs w:val="32"/>
          <w:highlight w:val="none"/>
          <w:lang w:val="en-US" w:eastAsia="zh-CN" w:bidi="ar-SA"/>
        </w:rPr>
        <w:t>，及时纠偏。</w:t>
      </w:r>
      <w:r>
        <w:rPr>
          <w:rFonts w:hint="eastAsia" w:ascii="仿宋_GB2312" w:hAnsi="仿宋_GB2312" w:eastAsia="仿宋_GB2312" w:cs="仿宋_GB2312"/>
          <w:kern w:val="2"/>
          <w:sz w:val="32"/>
          <w:szCs w:val="32"/>
          <w:highlight w:val="none"/>
          <w:lang w:val="en-US" w:eastAsia="zh-CN" w:bidi="ar-SA"/>
        </w:rPr>
        <w:t>要</w:t>
      </w:r>
      <w:r>
        <w:rPr>
          <w:rFonts w:hint="eastAsia" w:ascii="仿宋_GB2312" w:hAnsi="仿宋_GB2312" w:eastAsia="仿宋_GB2312" w:cs="仿宋_GB2312"/>
          <w:kern w:val="2"/>
          <w:sz w:val="32"/>
          <w:szCs w:val="32"/>
          <w:lang w:val="en-US" w:eastAsia="zh-CN" w:bidi="ar-SA"/>
        </w:rPr>
        <w:t>落实专人负责，对预算执行情况和绩效目标实现程度实施情况做好日常监控，及时掌握资金支出和绩效目标实施情况，加大监控力度，及时发现问题并采取纠偏、整改措施，确保各项目能如期完成绩效目标。</w:t>
      </w:r>
    </w:p>
    <w:p>
      <w:pPr>
        <w:numPr>
          <w:ilvl w:val="0"/>
          <w:numId w:val="0"/>
        </w:numPr>
        <w:ind w:firstLine="643" w:firstLineChars="200"/>
        <w:rPr>
          <w:rFonts w:hint="eastAsia" w:ascii="仿宋_GB2312" w:hAnsi="仿宋_GB2312" w:eastAsia="仿宋_GB2312" w:cs="仿宋_GB2312"/>
          <w:lang w:val="en-US" w:eastAsia="zh-CN"/>
        </w:rPr>
      </w:pPr>
      <w:r>
        <w:rPr>
          <w:rFonts w:hint="eastAsia" w:ascii="楷体_GB2312" w:hAnsi="楷体_GB2312" w:eastAsia="楷体_GB2312" w:cs="楷体_GB2312"/>
          <w:b/>
          <w:bCs/>
          <w:kern w:val="2"/>
          <w:sz w:val="32"/>
          <w:szCs w:val="32"/>
          <w:lang w:val="en-US" w:eastAsia="zh-CN" w:bidi="ar-SA"/>
        </w:rPr>
        <w:t>（四）充分运用绩效结果。</w:t>
      </w:r>
      <w:r>
        <w:rPr>
          <w:rFonts w:hint="eastAsia" w:ascii="仿宋_GB2312" w:hAnsi="仿宋_GB2312" w:eastAsia="仿宋_GB2312" w:cs="仿宋_GB2312"/>
          <w:kern w:val="2"/>
          <w:sz w:val="32"/>
          <w:szCs w:val="32"/>
          <w:lang w:val="en-US" w:eastAsia="zh-CN" w:bidi="ar-SA"/>
        </w:rPr>
        <w:t>在全面实施预算绩效管理制度的过程中,要对各个环节及时进行监督,尽全力保证对预算绩效管理的全过程进行有效监督与控制,建立起相关的反馈机制,通过结合相关绩效的评价工作,及时对相关问题进行处理,并及时进行通报,督促下属单位结合好“花钱”和“办事”两方面,全面强化部门的效益意识。对绩效较好的政策和项目优先保障,对绩效评价一般和较差的进行整改、整合或取消。</w:t>
      </w:r>
    </w:p>
    <w:p>
      <w:pPr>
        <w:pStyle w:val="2"/>
        <w:rPr>
          <w:rFonts w:hint="default"/>
          <w:highlight w:val="none"/>
          <w:lang w:val="en-US" w:eastAsia="zh-CN"/>
        </w:rPr>
      </w:pPr>
    </w:p>
    <w:p>
      <w:pPr>
        <w:rPr>
          <w:rFonts w:hint="default"/>
          <w:lang w:val="en-US" w:eastAsia="zh-CN"/>
        </w:rPr>
      </w:pPr>
    </w:p>
    <w:p>
      <w:pPr>
        <w:rPr>
          <w:rFonts w:hint="default"/>
          <w:highlight w:val="none"/>
          <w:lang w:val="en-US" w:eastAsia="zh-CN"/>
        </w:rPr>
      </w:pPr>
    </w:p>
    <w:p>
      <w:pPr>
        <w:rPr>
          <w:highlight w:val="none"/>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DB0C7D"/>
    <w:multiLevelType w:val="singleLevel"/>
    <w:tmpl w:val="C1DB0C7D"/>
    <w:lvl w:ilvl="0" w:tentative="0">
      <w:start w:val="1"/>
      <w:numFmt w:val="chineseCounting"/>
      <w:suff w:val="nothing"/>
      <w:lvlText w:val="（%1）"/>
      <w:lvlJc w:val="left"/>
      <w:rPr>
        <w:rFonts w:hint="eastAsia"/>
      </w:rPr>
    </w:lvl>
  </w:abstractNum>
  <w:abstractNum w:abstractNumId="1">
    <w:nsid w:val="EFBACE66"/>
    <w:multiLevelType w:val="singleLevel"/>
    <w:tmpl w:val="EFBACE66"/>
    <w:lvl w:ilvl="0" w:tentative="0">
      <w:start w:val="1"/>
      <w:numFmt w:val="decimal"/>
      <w:suff w:val="nothing"/>
      <w:lvlText w:val="（%1）"/>
      <w:lvlJc w:val="left"/>
      <w:pPr>
        <w:ind w:left="-563"/>
      </w:pPr>
    </w:lvl>
  </w:abstractNum>
  <w:abstractNum w:abstractNumId="2">
    <w:nsid w:val="433EBE8C"/>
    <w:multiLevelType w:val="singleLevel"/>
    <w:tmpl w:val="433EBE8C"/>
    <w:lvl w:ilvl="0" w:tentative="0">
      <w:start w:val="2"/>
      <w:numFmt w:val="chineseCounting"/>
      <w:suff w:val="nothing"/>
      <w:lvlText w:val="%1、"/>
      <w:lvlJc w:val="left"/>
      <w:rPr>
        <w:rFonts w:hint="eastAsia"/>
      </w:rPr>
    </w:lvl>
  </w:abstractNum>
  <w:abstractNum w:abstractNumId="3">
    <w:nsid w:val="568528C5"/>
    <w:multiLevelType w:val="singleLevel"/>
    <w:tmpl w:val="568528C5"/>
    <w:lvl w:ilvl="0" w:tentative="0">
      <w:start w:val="2"/>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comment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14.160.8/newoa/missive/kinggridOfficeServer.do?method=officeProcess"/>
  </w:docVars>
  <w:rsids>
    <w:rsidRoot w:val="2B984800"/>
    <w:rsid w:val="009D33F9"/>
    <w:rsid w:val="00E6457B"/>
    <w:rsid w:val="0AE27346"/>
    <w:rsid w:val="0D171B07"/>
    <w:rsid w:val="105428D7"/>
    <w:rsid w:val="11214E1E"/>
    <w:rsid w:val="142518EF"/>
    <w:rsid w:val="15455599"/>
    <w:rsid w:val="17D0796B"/>
    <w:rsid w:val="18272925"/>
    <w:rsid w:val="19E632FF"/>
    <w:rsid w:val="1A1657A5"/>
    <w:rsid w:val="1E0D461C"/>
    <w:rsid w:val="1FE114A0"/>
    <w:rsid w:val="20683313"/>
    <w:rsid w:val="206A26F2"/>
    <w:rsid w:val="21884ED5"/>
    <w:rsid w:val="23C53922"/>
    <w:rsid w:val="25BD404C"/>
    <w:rsid w:val="25C9645C"/>
    <w:rsid w:val="265A3CF2"/>
    <w:rsid w:val="286D1121"/>
    <w:rsid w:val="292C4B59"/>
    <w:rsid w:val="2AA77393"/>
    <w:rsid w:val="2B984800"/>
    <w:rsid w:val="2E510CFA"/>
    <w:rsid w:val="2EF80CC9"/>
    <w:rsid w:val="32AA191B"/>
    <w:rsid w:val="37F10CB2"/>
    <w:rsid w:val="38125513"/>
    <w:rsid w:val="396C74F3"/>
    <w:rsid w:val="3DF02395"/>
    <w:rsid w:val="3F6E7A6B"/>
    <w:rsid w:val="421573CA"/>
    <w:rsid w:val="43797CE2"/>
    <w:rsid w:val="443A37FE"/>
    <w:rsid w:val="46547D86"/>
    <w:rsid w:val="48B6346C"/>
    <w:rsid w:val="48C3539C"/>
    <w:rsid w:val="4B0E19DC"/>
    <w:rsid w:val="4BBE6DBA"/>
    <w:rsid w:val="4D636F34"/>
    <w:rsid w:val="50911140"/>
    <w:rsid w:val="52642D19"/>
    <w:rsid w:val="53322C60"/>
    <w:rsid w:val="549A42A0"/>
    <w:rsid w:val="556632A5"/>
    <w:rsid w:val="57065D6C"/>
    <w:rsid w:val="5785528D"/>
    <w:rsid w:val="584A7F2C"/>
    <w:rsid w:val="5ABA5A3D"/>
    <w:rsid w:val="5B577B52"/>
    <w:rsid w:val="5BFF330F"/>
    <w:rsid w:val="5C346840"/>
    <w:rsid w:val="5EC16AED"/>
    <w:rsid w:val="5F693646"/>
    <w:rsid w:val="68A20A76"/>
    <w:rsid w:val="690579AC"/>
    <w:rsid w:val="69AC2C52"/>
    <w:rsid w:val="6E3AC4B7"/>
    <w:rsid w:val="6F632767"/>
    <w:rsid w:val="6F66616F"/>
    <w:rsid w:val="6FA27465"/>
    <w:rsid w:val="711E365F"/>
    <w:rsid w:val="732211A8"/>
    <w:rsid w:val="74580D6C"/>
    <w:rsid w:val="765F2EDE"/>
    <w:rsid w:val="7672451B"/>
    <w:rsid w:val="76CD5A7F"/>
    <w:rsid w:val="78D90F5C"/>
    <w:rsid w:val="7A343CE4"/>
    <w:rsid w:val="7BA953EB"/>
    <w:rsid w:val="7CB4EA9D"/>
    <w:rsid w:val="7DD94A0F"/>
    <w:rsid w:val="7F574D32"/>
    <w:rsid w:val="7FD2481C"/>
    <w:rsid w:val="BF344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3"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1"/>
    <w:pPr>
      <w:ind w:left="0"/>
      <w:outlineLvl w:val="0"/>
    </w:pPr>
    <w:rPr>
      <w:rFonts w:ascii="Times New Roman" w:hAnsi="Times New Roman" w:eastAsia="黑体" w:cs="Microsoft JhengHei"/>
      <w:bCs/>
      <w:szCs w:val="32"/>
      <w:lang w:val="zh-CN" w:bidi="zh-CN"/>
    </w:rPr>
  </w:style>
  <w:style w:type="character" w:default="1" w:styleId="13">
    <w:name w:val="Default Paragraph Font"/>
    <w:link w:val="14"/>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4">
    <w:name w:val="index 8"/>
    <w:basedOn w:val="1"/>
    <w:next w:val="1"/>
    <w:unhideWhenUsed/>
    <w:qFormat/>
    <w:uiPriority w:val="99"/>
    <w:pPr>
      <w:ind w:left="2940"/>
    </w:pPr>
  </w:style>
  <w:style w:type="paragraph" w:styleId="5">
    <w:name w:val="Normal Indent"/>
    <w:basedOn w:val="1"/>
    <w:next w:val="4"/>
    <w:qFormat/>
    <w:uiPriority w:val="0"/>
    <w:pPr>
      <w:widowControl w:val="0"/>
      <w:ind w:firstLine="420"/>
      <w:jc w:val="both"/>
    </w:pPr>
    <w:rPr>
      <w:rFonts w:ascii="Calibri" w:hAnsi="Calibri" w:eastAsia="宋体" w:cs="Calibri"/>
      <w:kern w:val="2"/>
      <w:sz w:val="21"/>
      <w:szCs w:val="24"/>
      <w:lang w:val="en-US" w:eastAsia="zh-CN" w:bidi="ar-SA"/>
    </w:rPr>
  </w:style>
  <w:style w:type="paragraph" w:styleId="6">
    <w:name w:val="Body Text"/>
    <w:basedOn w:val="1"/>
    <w:qFormat/>
    <w:uiPriority w:val="0"/>
    <w:rPr>
      <w:rFonts w:ascii="Calibri" w:hAnsi="Calibri"/>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Subtitle"/>
    <w:basedOn w:val="1"/>
    <w:next w:val="1"/>
    <w:qFormat/>
    <w:uiPriority w:val="0"/>
    <w:pPr>
      <w:ind w:firstLine="200" w:firstLineChars="200"/>
      <w:jc w:val="left"/>
      <w:outlineLvl w:val="2"/>
    </w:pPr>
    <w:rPr>
      <w:rFonts w:ascii="Cambria" w:hAnsi="Cambria" w:eastAsia="黑体"/>
      <w:bCs/>
      <w:kern w:val="28"/>
      <w:sz w:val="28"/>
      <w:szCs w:val="32"/>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 Char Char Char Char"/>
    <w:basedOn w:val="1"/>
    <w:link w:val="13"/>
    <w:qFormat/>
    <w:uiPriority w:val="0"/>
  </w:style>
  <w:style w:type="character" w:styleId="15">
    <w:name w:val="Strong"/>
    <w:basedOn w:val="13"/>
    <w:qFormat/>
    <w:uiPriority w:val="0"/>
    <w:rPr>
      <w:b/>
    </w:rPr>
  </w:style>
  <w:style w:type="paragraph" w:customStyle="1" w:styleId="16">
    <w:name w:val="Normal_0"/>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17">
    <w:name w:val="Normal Indent1"/>
    <w:basedOn w:val="1"/>
    <w:qFormat/>
    <w:uiPriority w:val="0"/>
    <w:pPr>
      <w:ind w:firstLine="420" w:firstLineChars="200"/>
    </w:pPr>
    <w:rPr>
      <w:rFonts w:ascii="Calibri" w:hAnsi="Calibri" w:eastAsia="宋体" w:cs="Times New Roman"/>
    </w:rPr>
  </w:style>
  <w:style w:type="paragraph" w:customStyle="1" w:styleId="18">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2022-02-15T15:50:00Z</dcterms:created>
  <dc:creator>凌海涛</dc:creator>
  <cp:lastModifiedBy>李闻灵</cp:lastModifiedBy>
  <dcterms:modified xsi:type="dcterms:W3CDTF">2024-04-19T02:36:49Z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