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bookmarkStart w:id="0" w:name="_Toc29680"/>
      <w:bookmarkStart w:id="1" w:name="_Toc23778"/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年广州市从化区街口街道办事处部门整体支出绩效评价报告</w:t>
      </w:r>
      <w:bookmarkEnd w:id="0"/>
      <w:bookmarkEnd w:id="1"/>
    </w:p>
    <w:p>
      <w:pPr>
        <w:tabs>
          <w:tab w:val="center" w:pos="4473"/>
        </w:tabs>
        <w:ind w:firstLine="640"/>
        <w:rPr>
          <w:rFonts w:ascii="仿宋_GB2312"/>
        </w:rPr>
      </w:pPr>
      <w:r>
        <w:rPr>
          <w:rFonts w:ascii="仿宋_GB2312"/>
        </w:rPr>
        <w:tab/>
      </w:r>
    </w:p>
    <w:p>
      <w:pPr>
        <w:pStyle w:val="5"/>
        <w:numPr>
          <w:ilvl w:val="0"/>
          <w:numId w:val="0"/>
        </w:numPr>
        <w:ind w:firstLine="640" w:firstLineChars="200"/>
      </w:pPr>
      <w:bookmarkStart w:id="2" w:name="_Toc29751"/>
      <w:r>
        <w:rPr>
          <w:rFonts w:hint="eastAsia"/>
          <w:lang w:eastAsia="zh-CN"/>
        </w:rPr>
        <w:t>一、</w:t>
      </w:r>
      <w:r>
        <w:rPr>
          <w:rFonts w:hint="eastAsia"/>
        </w:rPr>
        <w:t>评价部门概况</w:t>
      </w:r>
      <w:bookmarkEnd w:id="2"/>
      <w:bookmarkStart w:id="3" w:name="_Toc358"/>
    </w:p>
    <w:p>
      <w:pPr>
        <w:pStyle w:val="5"/>
        <w:numPr>
          <w:ilvl w:val="0"/>
          <w:numId w:val="0"/>
        </w:numPr>
        <w:ind w:firstLine="640" w:firstLineChars="200"/>
      </w:pPr>
      <w:r>
        <w:rPr>
          <w:rFonts w:hint="eastAsia"/>
          <w:lang w:eastAsia="zh-CN"/>
        </w:rPr>
        <w:t>（一）</w:t>
      </w:r>
      <w:r>
        <w:rPr>
          <w:rFonts w:hint="eastAsia"/>
        </w:rPr>
        <w:t>部门职责</w:t>
      </w:r>
      <w:bookmarkEnd w:id="3"/>
    </w:p>
    <w:p>
      <w:pPr>
        <w:ind w:firstLine="640"/>
      </w:pPr>
      <w:r>
        <w:rPr>
          <w:rFonts w:hint="eastAsia"/>
          <w:lang w:val="en-US" w:eastAsia="zh-CN"/>
        </w:rPr>
        <w:t>1.</w:t>
      </w:r>
      <w:r>
        <w:t>宣传贯彻落实党和国家各项方针政策和法律法规，执行上级的决议、决定。研究决定街道党的建设、公共服务、公共管理、公共安全等方面的重大问题，明晰抓党建、抓治理、抓服务职责定位，抓好党的建设、组织公共服务、统筹社区发展、推进平安建设、加强城市管理，对辖区的地区性、群众性、公益性、社会性的工作负全面责任。</w:t>
      </w:r>
    </w:p>
    <w:p>
      <w:pPr>
        <w:ind w:firstLine="640"/>
      </w:pPr>
      <w:r>
        <w:rPr>
          <w:rFonts w:hint="eastAsia"/>
          <w:lang w:val="en-US" w:eastAsia="zh-CN"/>
        </w:rPr>
        <w:t>2.</w:t>
      </w:r>
      <w:r>
        <w:t>落实基层党建工作责任制，履行全面从严治党主体责任，加强街道党工委自身建设和社区（村）党组织建设，以及其他隶属街党工委的党组织建设，抓好发展党员工作，加强党员队伍建设。维护和执行党的纪律，监督党员干部和其他任何工作人员严格遵守国家法律法规。落实</w:t>
      </w:r>
      <w:r>
        <w:rPr>
          <w:rFonts w:hint="eastAsia"/>
        </w:rPr>
        <w:t>全面从严治党主体责任</w:t>
      </w:r>
      <w:r>
        <w:t>，按权限对违纪违法案件进行查处。负责思想政治、意识形态、精神文明、统一战线工作。</w:t>
      </w:r>
    </w:p>
    <w:p>
      <w:pPr>
        <w:ind w:firstLine="640"/>
      </w:pPr>
      <w:r>
        <w:rPr>
          <w:rFonts w:hint="eastAsia"/>
          <w:lang w:val="en-US" w:eastAsia="zh-CN"/>
        </w:rPr>
        <w:t>3.</w:t>
      </w:r>
      <w:r>
        <w:t>统筹负责辖区公共服务工作，根据市、区经济社会发展规划，制定社区服务发展规划，建立、健全社区服务设施，合理配置社区服务资源，适应社区居民多层次的服务需求。做好社会救助、社会保障和社会福利工作。组织社区志愿服务队伍，动员和引导单位和居民兴办社区服务事业。负责社区教育、科普、文化、体育、卫生等工作。协助有关部门做好民政事务、兵役和民兵事务、复转军人安置、人民防空事务、侨台事务、拥军优属、人口普查、统计、劳动用工监控、社会保险、抢险救灾、殡葬改革、劳动就业、退休人员社会化管理等工作。依法负责人口与计划生育工作，贯彻落实人口与计划生育实施方案。经过法定程序后，以街道自身名义开展有关审批服务工作。</w:t>
      </w:r>
    </w:p>
    <w:p>
      <w:pPr>
        <w:ind w:firstLine="640"/>
      </w:pPr>
      <w:r>
        <w:rPr>
          <w:rFonts w:hint="eastAsia"/>
          <w:lang w:val="en-US" w:eastAsia="zh-CN"/>
        </w:rPr>
        <w:t>4.</w:t>
      </w:r>
      <w:r>
        <w:t>统筹负责辖区内综合治理工作</w:t>
      </w:r>
      <w:r>
        <w:rPr>
          <w:rFonts w:hint="eastAsia"/>
        </w:rPr>
        <w:t>，</w:t>
      </w:r>
      <w:r>
        <w:t>负责辖区内的维护稳定、社会治安综合治理、平安建设及信访工作。负责辖区内的出租屋和非本市户籍人员登记管理，承担劳动关系调处工作。负责民事调解、法律服务工作。保护社会主义的全民所有的财产和劳动群众集体所有的财产，保护公民私人所有的合法财产，维护社会秩序，保障公民的人身权利、民主权利和其他权利。保障各种经济组织的合法权益。</w:t>
      </w:r>
    </w:p>
    <w:p>
      <w:pPr>
        <w:ind w:firstLine="640"/>
      </w:pPr>
      <w:r>
        <w:rPr>
          <w:rFonts w:hint="eastAsia"/>
          <w:lang w:val="en-US" w:eastAsia="zh-CN"/>
        </w:rPr>
        <w:t>5.</w:t>
      </w:r>
      <w:r>
        <w:t>统筹负责辖区综合行政执法工作，健全统一指挥协调的联合执法机制。经过法定程序后，以街道自身名义开展有关综合执法工作。与区有关职能部门共同开展城市管理、生态环境保护、环境卫生管理、市场监督管理、食品药品安全监督等工作。</w:t>
      </w:r>
    </w:p>
    <w:p>
      <w:pPr>
        <w:ind w:firstLine="640"/>
      </w:pPr>
      <w:r>
        <w:rPr>
          <w:rFonts w:hint="eastAsia"/>
          <w:lang w:val="en-US" w:eastAsia="zh-CN"/>
        </w:rPr>
        <w:t>6.</w:t>
      </w:r>
      <w:r>
        <w:t>完善党领导下的基层社会治理体系，提高基层自治水平</w:t>
      </w:r>
      <w:r>
        <w:rPr>
          <w:rFonts w:hint="eastAsia"/>
        </w:rPr>
        <w:t>，</w:t>
      </w:r>
      <w:r>
        <w:t>依法支持、指导和帮助居（村）民委员会开展组织建设、制度建设和其他工作。依法协助民政部门开展居（村）民委员会的选举工作，依法保障居（村）民委员会在居民区的自治权利。加强社会主义民主法治建设和精神文明建设，做好生态环境保护、美丽乡村建设、民生保障、脱贫致富、民族宗教等工作。</w:t>
      </w:r>
    </w:p>
    <w:p>
      <w:pPr>
        <w:ind w:firstLine="640"/>
      </w:pPr>
      <w:r>
        <w:rPr>
          <w:rFonts w:hint="eastAsia"/>
          <w:lang w:val="en-US" w:eastAsia="zh-CN"/>
        </w:rPr>
        <w:t>7.</w:t>
      </w:r>
      <w:r>
        <w:t>动员辖区内各类单位、社会组织和居（村）民等社会力量参与社会治理。积极开展社区服务工作，大力兴办</w:t>
      </w:r>
      <w:r>
        <w:rPr>
          <w:rFonts w:hint="eastAsia"/>
        </w:rPr>
        <w:t>社</w:t>
      </w:r>
      <w:r>
        <w:t>会福利事业，发动和组织社区成员开展各类社区公益活动</w:t>
      </w:r>
      <w:r>
        <w:rPr>
          <w:rFonts w:hint="eastAsia"/>
        </w:rPr>
        <w:t>。</w:t>
      </w:r>
    </w:p>
    <w:p>
      <w:pPr>
        <w:ind w:firstLine="640"/>
      </w:pPr>
      <w:r>
        <w:rPr>
          <w:rFonts w:hint="eastAsia"/>
          <w:lang w:val="en-US" w:eastAsia="zh-CN"/>
        </w:rPr>
        <w:t>8.</w:t>
      </w:r>
      <w:r>
        <w:t>按照干部管理权限，负责对干部的教育、培训、选拔、考核和监督工作。协助管理上级有关部门驻街道单位的干部，对其负责人的任免、考核提出意见。负责辖区内居（村）民委员会工作人员教育和管理。做好人才服务和引进工作。</w:t>
      </w:r>
    </w:p>
    <w:p>
      <w:pPr>
        <w:ind w:firstLine="640"/>
      </w:pPr>
      <w:r>
        <w:rPr>
          <w:rFonts w:hint="eastAsia"/>
          <w:lang w:val="en-US" w:eastAsia="zh-CN"/>
        </w:rPr>
        <w:t>9.</w:t>
      </w:r>
      <w:r>
        <w:t>负责指导、支持和帮助村民委员会和经济联社的工作，协调和管理涉农事务，发展农村集体经济。组织开展村社集体“三资”管理。</w:t>
      </w:r>
    </w:p>
    <w:p>
      <w:pPr>
        <w:ind w:firstLine="640"/>
        <w:rPr>
          <w:rFonts w:hint="eastAsia"/>
        </w:rPr>
      </w:pPr>
      <w:r>
        <w:rPr>
          <w:rFonts w:hint="eastAsia"/>
          <w:lang w:val="en-US" w:eastAsia="zh-CN"/>
        </w:rPr>
        <w:t>10.</w:t>
      </w:r>
      <w:r>
        <w:t>法律、法规和规章规定的以及上级人民政府依法赋予的其他居（村）民工作、社区服务、社会管理、城市管理等职责。</w:t>
      </w:r>
      <w:bookmarkStart w:id="4" w:name="_Toc7609"/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（二）部门机构设置</w:t>
      </w:r>
      <w:bookmarkEnd w:id="4"/>
    </w:p>
    <w:p>
      <w:pPr>
        <w:ind w:firstLine="640"/>
      </w:pPr>
      <w:r>
        <w:rPr>
          <w:rFonts w:hint="eastAsia"/>
        </w:rPr>
        <w:t>部门整体机构包括：本级单位</w:t>
      </w:r>
      <w:r>
        <w:t>广州市从化区街口街道办事处</w:t>
      </w:r>
      <w:r>
        <w:rPr>
          <w:rFonts w:hint="eastAsia"/>
        </w:rPr>
        <w:t>；下属单位：</w:t>
      </w:r>
      <w:r>
        <w:t>广州市从化区街口街综合服务中心、广州市从化区街口街综合保障中心、广州市从化区街口街退役军人服务站、广州市从化区街口街农业农村服务中心、广州市从化区街口街社会治理服务中心。</w:t>
      </w:r>
    </w:p>
    <w:p>
      <w:pPr>
        <w:ind w:firstLine="640"/>
      </w:pPr>
      <w:r>
        <w:t>街本部下设7个党政机构：党政综合办公室（人大工委办公室）、党建工作办公室（组织人事办公室）、公共服务办公室（党群服务中心）、综合治理办公室、综合行政执法办公室（综合行政执法队）、经济发展办公室（农业农村办公室）、规划建设办公室（社区建设办公室）。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Times New Roman" w:hAnsi="Times New Roman" w:cs="Times New Roman"/>
        </w:rPr>
      </w:pPr>
      <w:bookmarkStart w:id="5" w:name="_Toc31447"/>
      <w:r>
        <w:rPr>
          <w:rFonts w:hint="eastAsia" w:ascii="Times New Roman" w:hAnsi="Times New Roman" w:cs="Times New Roman"/>
          <w:lang w:eastAsia="zh-CN"/>
        </w:rPr>
        <w:t>二、</w:t>
      </w:r>
      <w:r>
        <w:rPr>
          <w:rFonts w:hint="eastAsia" w:ascii="Times New Roman" w:hAnsi="Times New Roman" w:cs="Times New Roman"/>
        </w:rPr>
        <w:t>部门整体收支情况</w:t>
      </w:r>
      <w:bookmarkEnd w:id="5"/>
    </w:p>
    <w:p>
      <w:pPr>
        <w:pStyle w:val="22"/>
        <w:ind w:firstLine="640"/>
        <w:jc w:val="left"/>
        <w:rPr>
          <w:rFonts w:hint="eastAsia"/>
        </w:rPr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年度</w:t>
      </w:r>
      <w:r>
        <w:rPr>
          <w:rFonts w:hint="eastAsia"/>
          <w:lang w:eastAsia="zh-CN"/>
        </w:rPr>
        <w:t>我街</w:t>
      </w:r>
      <w:r>
        <w:rPr>
          <w:rFonts w:hint="eastAsia"/>
        </w:rPr>
        <w:t>收入决算数为15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964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95万元，年初结转和结余决算数5509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58万元，支出决算数为17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148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8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万元。基本支出5016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7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万元，占总支出</w:t>
      </w:r>
      <w:r>
        <w:rPr>
          <w:rFonts w:hint="eastAsia"/>
          <w:lang w:val="en-US" w:eastAsia="zh-CN"/>
        </w:rPr>
        <w:t>29.25</w:t>
      </w:r>
      <w:r>
        <w:rPr>
          <w:rFonts w:hint="eastAsia"/>
        </w:rPr>
        <w:t>%。其中：人员经费4563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92万元，日常公用经费452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80万元。项目支出12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132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万元，占总支出</w:t>
      </w:r>
      <w:r>
        <w:rPr>
          <w:rFonts w:hint="eastAsia"/>
          <w:lang w:val="en-US" w:eastAsia="zh-CN"/>
        </w:rPr>
        <w:t>70.75</w:t>
      </w:r>
      <w:r>
        <w:rPr>
          <w:rFonts w:hint="eastAsia"/>
        </w:rPr>
        <w:t>%。</w:t>
      </w:r>
    </w:p>
    <w:p>
      <w:pPr>
        <w:pStyle w:val="5"/>
        <w:numPr>
          <w:ilvl w:val="0"/>
          <w:numId w:val="0"/>
        </w:numPr>
        <w:ind w:firstLine="640" w:firstLineChars="200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三、部门主要绩效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eastAsia="zh-CN"/>
        </w:rPr>
        <w:t>补贴发放完成率</w:t>
      </w:r>
      <w:r>
        <w:rPr>
          <w:rFonts w:hint="eastAsia"/>
          <w:lang w:val="en-US" w:eastAsia="zh-CN"/>
        </w:rPr>
        <w:t>、违法建筑拆除完成率、城管执法处理完成率、农村环卫保洁面积覆盖率、安全生产专项执法巡查完成率、排水设施正常运作率、居家养老服务对象服务人次数完成率、稳岗率、农村路灯养护覆盖率、辖区内重大安全生产事故的发生次数、行政村环境达标率、满意度指标均按进度完成。整体支出和项目绩效情况较为理想，总体上达到了全过程预算绩效管理的要求。</w:t>
      </w:r>
    </w:p>
    <w:tbl>
      <w:tblPr>
        <w:tblStyle w:val="14"/>
        <w:tblpPr w:leftFromText="180" w:rightFromText="180" w:vertAnchor="text" w:horzAnchor="page" w:tblpX="1461" w:tblpY="646"/>
        <w:tblOverlap w:val="never"/>
        <w:tblW w:w="98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870"/>
        <w:gridCol w:w="1013"/>
        <w:gridCol w:w="1460"/>
        <w:gridCol w:w="1150"/>
        <w:gridCol w:w="1800"/>
        <w:gridCol w:w="1744"/>
        <w:gridCol w:w="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98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bookmarkStart w:id="6" w:name="_Toc10206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部门整体支出绩效指标完成情况统计表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自评指标</w:t>
            </w:r>
          </w:p>
        </w:tc>
        <w:tc>
          <w:tcPr>
            <w:tcW w:w="334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根据《部门预算绩效目标申报表》填列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年度目标值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年度实现值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指标完成率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履职效能-整体效能-部门整体绩效目标产出指标完成情况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补贴发放完成率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补贴发放完成率=实际发放人次数/计划发放补贴人次数*100%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1、低保待遇发放3615人次；2、志愿性岗位发放1394人次；3、交通劝导员220人次；4、长寿保健金发放59663人次，均已完成计划发放补贴人数，完成率100%。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</w:trPr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违法建筑拆除完成率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违法建筑拆除完成率=实际拆除违法建筑面积/计划拆除违法建筑面积*100%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2022年拆除任36000方，完成36820方，完成率102.26%。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城管执法处理完成率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90.00%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城管执法处理完成率=实际进行城管执法次数/在执法过程中发现违法或收到举报违法案件数量*100%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2022年街综合行政执法办一分队：立案122宗，已出行政处罚决定书并缴费122宗，完成100%。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2" w:hRule="atLeast"/>
        </w:trPr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农村环卫保洁面积覆盖率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农村环卫保洁面积覆盖率=农村保洁工作实际覆盖行政村/农村保洁工作应覆盖行政村*100%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2022年农村环卫保洁全面覆盖辖内9条行政村，覆盖率100%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8" w:hRule="atLeast"/>
        </w:trPr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安全生产专项执法巡查完成率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安全生产专项执法巡查完成率=实际检查企业数/计划检查企业数*100%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我街2022年安全生产执法巡查计划检查企业数为1300家次，实际检查企业数为2047家次，完成率157%。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排水设施正常运作率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≥95%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排水设施正常运作率=排水设施正常运作天数/365天*100%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2022年27个村居排水设施正常运行，设施运行率100%。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89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居家养老服务对象服务人次数完成率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95%或以上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居家养老服务对象服务人次数完成率=实际提供服务人次数/提出申请并符合资格的人次数*100%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实际提供服务910人次，提出申请并符合资格的910人次，完成率100%。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</w:trPr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履职效能-整体效能-部门整体绩效目标效益指标完成情况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稳岗率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稳岗率=年未人员数/年初人员数*100%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1月在职人数408人，12月在职人数400人，稳岗率98%。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农村路灯养护覆盖率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农村路灯养护覆盖率=实际养护农村路灯数量/应养护农村路灯数量*100%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我街农村路灯1022盏，实际养护1022盏，覆盖率100%。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</w:trPr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生态效益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辖区内重大安全生产事故的发生次数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8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少于5次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辖区内重大安全生产事故的发生次数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辖区内没有重大安全生产事故的发生。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行政村环境达标率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行政村环境达标率=实际达到美丽宜居标准行政村数/总行政村数*100%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我街9条村均已达到美丽宜居标准，达标率100%。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≥85%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满意度=感到满意的人数/总调查问卷数*100%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在各社区、各村发放调查问卷270分，收回270分，满意度88.51%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5"/>
        <w:ind w:firstLine="640" w:firstLineChars="200"/>
      </w:pPr>
      <w:r>
        <w:rPr>
          <w:rFonts w:hint="eastAsia"/>
        </w:rPr>
        <w:t>四、</w:t>
      </w:r>
      <w:bookmarkEnd w:id="6"/>
      <w:bookmarkStart w:id="7" w:name="_Toc5001"/>
      <w:r>
        <w:t>存在问题或不足</w:t>
      </w:r>
      <w:bookmarkEnd w:id="7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部分项目绩效目标设置的合理性和科学性有待进一步提高。从年度绩效目标完成情况看，部分项目的绩效指标设置不够科学合理。</w:t>
      </w:r>
    </w:p>
    <w:p>
      <w:pPr>
        <w:numPr>
          <w:ilvl w:val="0"/>
          <w:numId w:val="0"/>
        </w:numPr>
        <w:tabs>
          <w:tab w:val="left" w:pos="1365"/>
        </w:tabs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Times New Roman"/>
          <w:bCs/>
          <w:color w:val="000000"/>
          <w:kern w:val="44"/>
          <w:sz w:val="32"/>
          <w:szCs w:val="44"/>
          <w:highlight w:val="none"/>
          <w:lang w:val="en-US" w:eastAsia="zh-CN" w:bidi="ar-SA"/>
        </w:rPr>
      </w:pPr>
      <w:r>
        <w:rPr>
          <w:rFonts w:hint="eastAsia" w:ascii="黑体" w:hAnsi="黑体" w:eastAsia="黑体" w:cs="Times New Roman"/>
          <w:bCs/>
          <w:color w:val="000000"/>
          <w:kern w:val="44"/>
          <w:sz w:val="32"/>
          <w:szCs w:val="44"/>
          <w:highlight w:val="none"/>
          <w:lang w:val="en-US" w:eastAsia="zh-CN" w:bidi="ar-SA"/>
        </w:rPr>
        <w:t>五、下一步改进措施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进一步加强预算项目绩效管理和支出执行。预算编制过程中，注重内部沟通协调，强化绩效意识，注重绩效目标管理，将绩效目标结合实际工作任务设置，绩效指标做实做细，同时严格预算执行。</w:t>
      </w:r>
    </w:p>
    <w:p>
      <w:pPr>
        <w:ind w:left="0" w:leftChars="0" w:firstLine="0" w:firstLineChars="0"/>
        <w:jc w:val="both"/>
      </w:pPr>
      <w:bookmarkStart w:id="8" w:name="_GoBack"/>
      <w:bookmarkEnd w:id="8"/>
    </w:p>
    <w:sectPr>
      <w:headerReference r:id="rId3" w:type="default"/>
      <w:footerReference r:id="rId4" w:type="default"/>
      <w:pgSz w:w="11906" w:h="16838"/>
      <w:pgMar w:top="1270" w:right="1800" w:bottom="127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86106002"/>
    </w:sdtPr>
    <w:sdtContent>
      <w:p>
        <w:pPr>
          <w:pStyle w:val="8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wZWRiOTdiNmQwMDdjZmU4MzFhYTM5ZmRiZWJjMzYifQ=="/>
  </w:docVars>
  <w:rsids>
    <w:rsidRoot w:val="50510F55"/>
    <w:rsid w:val="0001520C"/>
    <w:rsid w:val="00025DBB"/>
    <w:rsid w:val="00030E5C"/>
    <w:rsid w:val="0008228E"/>
    <w:rsid w:val="00132A86"/>
    <w:rsid w:val="00166540"/>
    <w:rsid w:val="00192CC3"/>
    <w:rsid w:val="001A5B69"/>
    <w:rsid w:val="001E60B6"/>
    <w:rsid w:val="002040C5"/>
    <w:rsid w:val="002108A8"/>
    <w:rsid w:val="0022537E"/>
    <w:rsid w:val="00273243"/>
    <w:rsid w:val="002A3889"/>
    <w:rsid w:val="002D7EBE"/>
    <w:rsid w:val="002E4929"/>
    <w:rsid w:val="003010CD"/>
    <w:rsid w:val="0033475F"/>
    <w:rsid w:val="003950ED"/>
    <w:rsid w:val="003D4090"/>
    <w:rsid w:val="003D5BC6"/>
    <w:rsid w:val="003E2E86"/>
    <w:rsid w:val="00404A61"/>
    <w:rsid w:val="00436BE9"/>
    <w:rsid w:val="004F5CA1"/>
    <w:rsid w:val="00502347"/>
    <w:rsid w:val="005206E4"/>
    <w:rsid w:val="005406B7"/>
    <w:rsid w:val="005745F4"/>
    <w:rsid w:val="005A150C"/>
    <w:rsid w:val="005E3F44"/>
    <w:rsid w:val="006352A9"/>
    <w:rsid w:val="00637A81"/>
    <w:rsid w:val="00646816"/>
    <w:rsid w:val="00692C28"/>
    <w:rsid w:val="006B0A56"/>
    <w:rsid w:val="006C268A"/>
    <w:rsid w:val="006C74AA"/>
    <w:rsid w:val="007061F5"/>
    <w:rsid w:val="00785ABA"/>
    <w:rsid w:val="007E2191"/>
    <w:rsid w:val="007F7F70"/>
    <w:rsid w:val="00810DC4"/>
    <w:rsid w:val="0082283A"/>
    <w:rsid w:val="008442AD"/>
    <w:rsid w:val="00856CC2"/>
    <w:rsid w:val="008A1B2B"/>
    <w:rsid w:val="008C05D4"/>
    <w:rsid w:val="008C07C1"/>
    <w:rsid w:val="008D068C"/>
    <w:rsid w:val="008F44D3"/>
    <w:rsid w:val="00931049"/>
    <w:rsid w:val="009359DC"/>
    <w:rsid w:val="009A4641"/>
    <w:rsid w:val="009B430C"/>
    <w:rsid w:val="009C0578"/>
    <w:rsid w:val="00A30C2A"/>
    <w:rsid w:val="00A84B5D"/>
    <w:rsid w:val="00A90AFE"/>
    <w:rsid w:val="00AE76BF"/>
    <w:rsid w:val="00AF1727"/>
    <w:rsid w:val="00BD3FB9"/>
    <w:rsid w:val="00C42B9B"/>
    <w:rsid w:val="00C55B84"/>
    <w:rsid w:val="00C675AA"/>
    <w:rsid w:val="00C734B2"/>
    <w:rsid w:val="00C73CEF"/>
    <w:rsid w:val="00CE6EAA"/>
    <w:rsid w:val="00CF1899"/>
    <w:rsid w:val="00D458C3"/>
    <w:rsid w:val="00D50824"/>
    <w:rsid w:val="00D5150D"/>
    <w:rsid w:val="00D60E88"/>
    <w:rsid w:val="00DC1371"/>
    <w:rsid w:val="00DD6096"/>
    <w:rsid w:val="00DE0180"/>
    <w:rsid w:val="00E26853"/>
    <w:rsid w:val="00E65190"/>
    <w:rsid w:val="00EA76CF"/>
    <w:rsid w:val="00EC0BA7"/>
    <w:rsid w:val="00F83634"/>
    <w:rsid w:val="00FA31D3"/>
    <w:rsid w:val="03F13ECF"/>
    <w:rsid w:val="049926EE"/>
    <w:rsid w:val="04AD04FE"/>
    <w:rsid w:val="078A085E"/>
    <w:rsid w:val="07C54AD9"/>
    <w:rsid w:val="08A6025D"/>
    <w:rsid w:val="0CF96D1F"/>
    <w:rsid w:val="0D164F00"/>
    <w:rsid w:val="0ECC068A"/>
    <w:rsid w:val="12AE057A"/>
    <w:rsid w:val="13A43F2F"/>
    <w:rsid w:val="15C44C09"/>
    <w:rsid w:val="172362DB"/>
    <w:rsid w:val="17BF0D68"/>
    <w:rsid w:val="193D71F3"/>
    <w:rsid w:val="1C6D47F5"/>
    <w:rsid w:val="1DA90758"/>
    <w:rsid w:val="1ED16F30"/>
    <w:rsid w:val="24295C50"/>
    <w:rsid w:val="24BE4B12"/>
    <w:rsid w:val="2A061E11"/>
    <w:rsid w:val="2C7E6A0F"/>
    <w:rsid w:val="2CC575F4"/>
    <w:rsid w:val="2D094E58"/>
    <w:rsid w:val="2DFF5DDF"/>
    <w:rsid w:val="2FFB44C2"/>
    <w:rsid w:val="31691161"/>
    <w:rsid w:val="318311E4"/>
    <w:rsid w:val="364F43CF"/>
    <w:rsid w:val="365068E8"/>
    <w:rsid w:val="367217D1"/>
    <w:rsid w:val="368F6178"/>
    <w:rsid w:val="371F7A20"/>
    <w:rsid w:val="38B04DE9"/>
    <w:rsid w:val="39760F12"/>
    <w:rsid w:val="39EA114B"/>
    <w:rsid w:val="3A91750A"/>
    <w:rsid w:val="3BB219A2"/>
    <w:rsid w:val="3C553E04"/>
    <w:rsid w:val="3CFA521A"/>
    <w:rsid w:val="4050491C"/>
    <w:rsid w:val="42DB58FD"/>
    <w:rsid w:val="458A0FC3"/>
    <w:rsid w:val="4A563D8F"/>
    <w:rsid w:val="4AC9180A"/>
    <w:rsid w:val="4AF40FA1"/>
    <w:rsid w:val="4D5D404B"/>
    <w:rsid w:val="50510F55"/>
    <w:rsid w:val="56494DB0"/>
    <w:rsid w:val="570E068D"/>
    <w:rsid w:val="57DA46C2"/>
    <w:rsid w:val="585F3CF0"/>
    <w:rsid w:val="5CFF3AED"/>
    <w:rsid w:val="5E1D0837"/>
    <w:rsid w:val="5F2517A3"/>
    <w:rsid w:val="5F3B6A32"/>
    <w:rsid w:val="6025396A"/>
    <w:rsid w:val="6042140F"/>
    <w:rsid w:val="607D3691"/>
    <w:rsid w:val="60E52355"/>
    <w:rsid w:val="61A44D62"/>
    <w:rsid w:val="64783763"/>
    <w:rsid w:val="647A6C66"/>
    <w:rsid w:val="64FC7C2F"/>
    <w:rsid w:val="671B2967"/>
    <w:rsid w:val="671C49CF"/>
    <w:rsid w:val="689165D7"/>
    <w:rsid w:val="6A5D2190"/>
    <w:rsid w:val="6AD811AA"/>
    <w:rsid w:val="6B0C1333"/>
    <w:rsid w:val="6CB12B16"/>
    <w:rsid w:val="6D7770E8"/>
    <w:rsid w:val="6E0E0133"/>
    <w:rsid w:val="6E5E65A2"/>
    <w:rsid w:val="6FD8534C"/>
    <w:rsid w:val="71F15C5C"/>
    <w:rsid w:val="74FC1FE6"/>
    <w:rsid w:val="7555161F"/>
    <w:rsid w:val="75B92284"/>
    <w:rsid w:val="75E51886"/>
    <w:rsid w:val="75FB18DF"/>
    <w:rsid w:val="77931D74"/>
    <w:rsid w:val="79606526"/>
    <w:rsid w:val="7AA85207"/>
    <w:rsid w:val="7C736C00"/>
    <w:rsid w:val="7D9615AC"/>
    <w:rsid w:val="7DEA0036"/>
    <w:rsid w:val="7E321080"/>
    <w:rsid w:val="7EC3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ind w:firstLine="0" w:firstLineChars="0"/>
      <w:jc w:val="left"/>
      <w:outlineLvl w:val="0"/>
    </w:pPr>
    <w:rPr>
      <w:rFonts w:eastAsia="宋体"/>
      <w:b/>
      <w:kern w:val="44"/>
      <w:sz w:val="44"/>
    </w:rPr>
  </w:style>
  <w:style w:type="paragraph" w:styleId="5">
    <w:name w:val="heading 2"/>
    <w:basedOn w:val="1"/>
    <w:next w:val="1"/>
    <w:link w:val="19"/>
    <w:unhideWhenUsed/>
    <w:qFormat/>
    <w:uiPriority w:val="0"/>
    <w:pPr>
      <w:keepNext/>
      <w:keepLines/>
      <w:ind w:firstLine="0" w:firstLineChars="0"/>
      <w:outlineLvl w:val="1"/>
    </w:pPr>
    <w:rPr>
      <w:rFonts w:eastAsia="黑体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outlineLvl w:val="2"/>
    </w:pPr>
    <w:rPr>
      <w:rFonts w:eastAsia="楷体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unhideWhenUsed/>
    <w:qFormat/>
    <w:uiPriority w:val="99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wordWrap w:val="0"/>
      <w:ind w:left="85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paragraph" w:styleId="7">
    <w:name w:val="toc 3"/>
    <w:basedOn w:val="1"/>
    <w:next w:val="1"/>
    <w:unhideWhenUsed/>
    <w:qFormat/>
    <w:uiPriority w:val="39"/>
    <w:pPr>
      <w:widowControl/>
      <w:spacing w:after="100" w:line="259" w:lineRule="auto"/>
      <w:ind w:left="440" w:firstLine="0" w:firstLineChars="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8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9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39"/>
  </w:style>
  <w:style w:type="paragraph" w:styleId="11">
    <w:name w:val="toc 2"/>
    <w:next w:val="1"/>
    <w:qFormat/>
    <w:uiPriority w:val="39"/>
    <w:pPr>
      <w:widowControl w:val="0"/>
      <w:spacing w:line="560" w:lineRule="exact"/>
      <w:ind w:left="420" w:leftChars="200" w:firstLine="883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3">
    <w:name w:val="Title"/>
    <w:basedOn w:val="1"/>
    <w:next w:val="1"/>
    <w:link w:val="23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character" w:styleId="16">
    <w:name w:val="Hyperlink"/>
    <w:basedOn w:val="1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7">
    <w:name w:val="一级标题"/>
    <w:basedOn w:val="1"/>
    <w:qFormat/>
    <w:uiPriority w:val="0"/>
    <w:rPr>
      <w:rFonts w:hint="eastAsia" w:eastAsia="黑体" w:cs="黑体"/>
      <w:b/>
      <w:snapToGrid w:val="0"/>
      <w:kern w:val="0"/>
      <w:szCs w:val="32"/>
    </w:rPr>
  </w:style>
  <w:style w:type="paragraph" w:customStyle="1" w:styleId="18">
    <w:name w:val="二级标题"/>
    <w:basedOn w:val="1"/>
    <w:qFormat/>
    <w:uiPriority w:val="0"/>
    <w:rPr>
      <w:rFonts w:hint="eastAsia"/>
      <w:snapToGrid w:val="0"/>
      <w:kern w:val="0"/>
      <w:szCs w:val="32"/>
    </w:rPr>
  </w:style>
  <w:style w:type="character" w:customStyle="1" w:styleId="19">
    <w:name w:val="标题 2 字符"/>
    <w:link w:val="5"/>
    <w:qFormat/>
    <w:uiPriority w:val="0"/>
    <w:rPr>
      <w:rFonts w:eastAsia="黑体"/>
    </w:rPr>
  </w:style>
  <w:style w:type="character" w:customStyle="1" w:styleId="20">
    <w:name w:val="页眉 字符"/>
    <w:basedOn w:val="15"/>
    <w:link w:val="9"/>
    <w:qFormat/>
    <w:uiPriority w:val="0"/>
    <w:rPr>
      <w:rFonts w:eastAsia="仿宋_GB2312"/>
      <w:kern w:val="2"/>
      <w:sz w:val="18"/>
      <w:szCs w:val="18"/>
    </w:rPr>
  </w:style>
  <w:style w:type="character" w:customStyle="1" w:styleId="21">
    <w:name w:val="页脚 字符"/>
    <w:basedOn w:val="15"/>
    <w:link w:val="8"/>
    <w:qFormat/>
    <w:uiPriority w:val="99"/>
    <w:rPr>
      <w:rFonts w:eastAsia="仿宋_GB2312"/>
      <w:kern w:val="2"/>
      <w:sz w:val="18"/>
      <w:szCs w:val="18"/>
    </w:rPr>
  </w:style>
  <w:style w:type="paragraph" w:styleId="22">
    <w:name w:val="List Paragraph"/>
    <w:basedOn w:val="1"/>
    <w:qFormat/>
    <w:uiPriority w:val="99"/>
    <w:pPr>
      <w:ind w:firstLine="420"/>
    </w:pPr>
  </w:style>
  <w:style w:type="character" w:customStyle="1" w:styleId="23">
    <w:name w:val="标题 字符"/>
    <w:basedOn w:val="15"/>
    <w:link w:val="1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4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5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6">
    <w:name w:val="修订1"/>
    <w:hidden/>
    <w:semiHidden/>
    <w:qFormat/>
    <w:uiPriority w:val="99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27">
    <w:name w:val="修订2"/>
    <w:hidden/>
    <w:semiHidden/>
    <w:qFormat/>
    <w:uiPriority w:val="99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28">
    <w:name w:val="修订3"/>
    <w:hidden/>
    <w:semiHidden/>
    <w:qFormat/>
    <w:uiPriority w:val="99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29">
    <w:name w:val="修订4"/>
    <w:hidden/>
    <w:semiHidden/>
    <w:qFormat/>
    <w:uiPriority w:val="99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30">
    <w:name w:val="TOC 标题1"/>
    <w:basedOn w:val="4"/>
    <w:next w:val="1"/>
    <w:unhideWhenUsed/>
    <w:qFormat/>
    <w:uiPriority w:val="39"/>
    <w:pPr>
      <w:widowControl/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color w:val="2E75B6" w:themeColor="accent1" w:themeShade="BF"/>
      <w:kern w:val="0"/>
      <w:sz w:val="32"/>
      <w:szCs w:val="32"/>
    </w:rPr>
  </w:style>
  <w:style w:type="paragraph" w:customStyle="1" w:styleId="31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1670</Words>
  <Characters>9521</Characters>
  <Lines>79</Lines>
  <Paragraphs>22</Paragraphs>
  <TotalTime>35</TotalTime>
  <ScaleCrop>false</ScaleCrop>
  <LinksUpToDate>false</LinksUpToDate>
  <CharactersWithSpaces>11169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2022-09-20T02:37:00Z</dcterms:created>
  <dc:creator>风继续吹</dc:creator>
  <cp:lastModifiedBy>Administrator</cp:lastModifiedBy>
  <dcterms:modified xsi:type="dcterms:W3CDTF">2023-10-24T03:37:03Z</dcterms:modified>
  <dc:title>2021年广州市从化区街口街道办事处部门整体支出绩效评价报告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8E7565C09A5F4E64AC1F40C3A4B215B2</vt:lpwstr>
  </property>
</Properties>
</file>