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32" w:name="_GoBack"/>
      <w:bookmarkEnd w:id="3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村办公经费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项目绩效自评报告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 w:val="32"/>
        </w:rPr>
      </w:pPr>
      <w:bookmarkStart w:id="0" w:name="_Toc13051"/>
      <w:bookmarkStart w:id="1" w:name="_Toc1490"/>
      <w:bookmarkStart w:id="2" w:name="_Toc15651"/>
      <w:bookmarkStart w:id="3" w:name="_Toc10655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一、</w:t>
      </w:r>
      <w:r>
        <w:rPr>
          <w:rFonts w:hint="eastAsia"/>
          <w:color w:val="000000"/>
          <w:sz w:val="32"/>
          <w:lang w:eastAsia="zh-CN"/>
        </w:rPr>
        <w:t>基本情况</w:t>
      </w:r>
      <w:bookmarkEnd w:id="0"/>
      <w:bookmarkEnd w:id="1"/>
      <w:bookmarkEnd w:id="2"/>
      <w:bookmarkEnd w:id="3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</w:pPr>
      <w:bookmarkStart w:id="4" w:name="_Toc8615"/>
      <w:bookmarkStart w:id="5" w:name="_Toc25409"/>
      <w:bookmarkStart w:id="6" w:name="_Toc19838"/>
      <w:bookmarkStart w:id="7" w:name="_Toc26165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（一）项目实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施情况</w:t>
      </w:r>
    </w:p>
    <w:p>
      <w:pPr>
        <w:pStyle w:val="2"/>
        <w:ind w:left="0" w:leftChars="0" w:firstLine="640" w:firstLineChars="200"/>
        <w:jc w:val="both"/>
        <w:rPr>
          <w:rFonts w:hint="default" w:cs="Times New Roman"/>
          <w:b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村办公经费项目资金来源为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《广州市财政局关于提前下达2022年度基层党建工作经费的通知》《广州市财政局关于下达市委组织部2022年基层党建工作经费预算的通知》</w:t>
      </w:r>
      <w:r>
        <w:rPr>
          <w:rFonts w:hint="eastAsia" w:cs="Times New Roman"/>
          <w:bCs/>
          <w:color w:val="00000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实施年度</w:t>
      </w: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为2022年度；实施范围为各镇街、村</w:t>
      </w:r>
      <w:r>
        <w:rPr>
          <w:rFonts w:hint="eastAsia" w:cs="Times New Roman"/>
          <w:bCs/>
          <w:color w:val="00000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实施程序</w:t>
      </w: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区委组织部按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核拨至各镇街使用</w:t>
      </w:r>
      <w:r>
        <w:rPr>
          <w:rFonts w:hint="eastAsia" w:cs="Times New Roman"/>
          <w:bCs/>
          <w:color w:val="000000"/>
          <w:sz w:val="32"/>
          <w:szCs w:val="32"/>
          <w:highlight w:val="none"/>
          <w:lang w:val="en-US" w:eastAsia="zh-CN"/>
        </w:rPr>
        <w:t>，主要用于党组织活动场所的办公设备、日常用品、水电、固定电话、网络、设施维修等；村（社区）“两委”会、村民小组长会、党员大会、村民（代表）会、党群联席会等会议；村（社区）“两委”干部参加上级召开的党建工作会议、培训或活动；行政村（社区）党组织属下的党支部、党小组召开会议、开展活动等。</w:t>
      </w:r>
    </w:p>
    <w:bookmarkEnd w:id="4"/>
    <w:bookmarkEnd w:id="5"/>
    <w:bookmarkEnd w:id="6"/>
    <w:bookmarkEnd w:id="7"/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</w:pPr>
      <w:bookmarkStart w:id="8" w:name="_Toc16291"/>
      <w:bookmarkStart w:id="9" w:name="_Toc350"/>
      <w:bookmarkStart w:id="10" w:name="_Toc2183"/>
      <w:bookmarkStart w:id="11" w:name="_Toc21582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</w:rPr>
        <w:t>财政支出情况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/>
        </w:rPr>
      </w:pP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村办公经费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年初预算数为1105万元，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年度支出预算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1105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万元、完成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1105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万元，执行率100%。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此项目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严格按照《广州市基层党建工作经费使用管理指引》要求，强化各镇街经费管理主体责任，规范拨付流程，及时公开信息，确保经费使用阳光化、效益最大化。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此外，我部在202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年初进行了202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年度基层党建工作经费清算工作，核算后</w:t>
      </w: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村办公经费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共下拨1105万元。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项目管理情况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，我部坚持以习近平新时代中国特色社会主义思想为指导，深入贯彻落实新时代党的建设总要求和新时代党的组织路线，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统筹推进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行政村</w:t>
      </w: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办公经费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项目，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以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cs="Times New Roman"/>
          <w:bCs/>
          <w:color w:val="000000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元每</w:t>
      </w:r>
      <w:r>
        <w:rPr>
          <w:rFonts w:hint="eastAsia" w:cs="Times New Roman"/>
          <w:bCs/>
          <w:color w:val="000000"/>
          <w:sz w:val="32"/>
          <w:szCs w:val="32"/>
          <w:lang w:eastAsia="zh-CN"/>
        </w:rPr>
        <w:t>个村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的标准，划拨</w:t>
      </w:r>
      <w:r>
        <w:rPr>
          <w:rFonts w:hint="eastAsia" w:cs="Times New Roman"/>
          <w:bCs/>
          <w:color w:val="000000"/>
          <w:sz w:val="32"/>
          <w:szCs w:val="32"/>
          <w:lang w:val="en-US" w:eastAsia="zh-CN"/>
        </w:rPr>
        <w:t>221个村</w:t>
      </w:r>
      <w:r>
        <w:rPr>
          <w:rFonts w:hint="eastAsia" w:cs="Times New Roman"/>
          <w:bCs/>
          <w:color w:val="000000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经费，划拨率为100%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/>
          <w:bCs/>
          <w:color w:val="000000"/>
          <w:sz w:val="32"/>
          <w:szCs w:val="32"/>
          <w:highlight w:val="none"/>
          <w:lang w:val="en-US" w:eastAsia="zh-CN"/>
        </w:rPr>
        <w:t>所有资金实行专款专用，项目已支出金额均有相关审批，资金拨付严格审批程序，使用规范，会计核算结果真是准确。项目建立健全项目实施预算方案、财务管理制度和会计核算制度，此次绩效评价过程中未发现有截留、挤占或挪用项目资金的情况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lang w:val="en-US" w:eastAsia="zh-CN"/>
        </w:rPr>
        <w:t>项目绩效管理情况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村办公经费</w:t>
      </w:r>
      <w:r>
        <w:rPr>
          <w:rFonts w:hint="default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项目绩效目标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为：强化基层党组织的政治功能，发展基层党支部战斗堡垒作用，加强对党员的管理和教育，提升基层党建工作水平。该项目设置</w:t>
      </w:r>
      <w:r>
        <w:rPr>
          <w:rFonts w:hint="eastAsia" w:ascii="Times New Roman" w:hAnsi="Times New Roman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个绩效目标，包括村办公经费划拨率</w:t>
      </w:r>
      <w:r>
        <w:rPr>
          <w:rFonts w:hint="eastAsia" w:ascii="Times New Roman" w:hAnsi="Times New Roman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、村党员培训覆盖率、村党组织会议数量达标率、培训有效性、农村基层党组织正常运作率、农村党组织工作服务对象满意率</w:t>
      </w: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。项目严格按照《中共广州市从化区委组织部预算绩效管理制度》设定绩效目标，实施绩效运行监控。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/>
          <w:color w:val="000000"/>
          <w:sz w:val="32"/>
        </w:rPr>
      </w:pPr>
      <w:bookmarkStart w:id="12" w:name="_Toc13520"/>
      <w:bookmarkStart w:id="13" w:name="_Toc19074"/>
      <w:bookmarkStart w:id="14" w:name="_Toc11512"/>
      <w:bookmarkStart w:id="15" w:name="_Toc5117"/>
      <w:r>
        <w:rPr>
          <w:rFonts w:hint="eastAsia"/>
          <w:color w:val="000000"/>
          <w:sz w:val="32"/>
          <w:lang w:eastAsia="zh-CN"/>
        </w:rPr>
        <w:t>综合评价</w:t>
      </w:r>
      <w:r>
        <w:rPr>
          <w:rFonts w:hint="eastAsia"/>
          <w:color w:val="000000"/>
          <w:sz w:val="32"/>
        </w:rPr>
        <w:t>分析</w:t>
      </w:r>
      <w:bookmarkEnd w:id="12"/>
      <w:bookmarkEnd w:id="13"/>
      <w:bookmarkEnd w:id="14"/>
      <w:bookmarkEnd w:id="15"/>
    </w:p>
    <w:p>
      <w:pPr>
        <w:numPr>
          <w:ilvl w:val="0"/>
          <w:numId w:val="3"/>
        </w:numP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</w:pPr>
      <w:bookmarkStart w:id="16" w:name="_Toc7453"/>
      <w:bookmarkStart w:id="17" w:name="_Toc26520"/>
      <w:bookmarkStart w:id="18" w:name="_Toc1487"/>
      <w:bookmarkStart w:id="19" w:name="_Toc8786"/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highlight w:val="none"/>
          <w:lang w:eastAsia="zh-CN"/>
        </w:rPr>
        <w:t>自评结论综述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该项目资金立项依据充分，立项程序规范，绩效目标明确，预算编制合理，各项支出在确定项目、严格按照规定流程进行审批，保证已定项目顺利开展，各项目均按照上级相关部门要求进行，项目决策正确、项目管理合理、项目完成符合要求、项目的完成效果良好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/>
          <w:lang w:val="en-US" w:eastAsia="zh-CN"/>
        </w:rPr>
        <w:t>通过实施此项目，取得了预期效果，推动实现8个镇（街）、221个村党群服务中心全覆盖，有效保障了农村党组织生活和教育培训活动正常开展，党组织战斗堡垒作用和党员先锋模范作用明显增强，群众对村党组织服务满意度进一步提升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综合项目的投入、产出及效益我部自评为</w:t>
      </w:r>
      <w:r>
        <w:rPr>
          <w:rFonts w:hint="eastAsia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100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44"/>
          <w:sz w:val="32"/>
          <w:szCs w:val="32"/>
          <w:lang w:val="en-US" w:eastAsia="zh-CN" w:bidi="ar-SA"/>
        </w:rPr>
        <w:t>项目效益分析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20" w:name="_Toc5726"/>
      <w:bookmarkStart w:id="21" w:name="_Toc25899"/>
      <w:bookmarkStart w:id="22" w:name="_Toc8218"/>
      <w:bookmarkStart w:id="23" w:name="_Toc7470"/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我部根据制定的绩效评价方案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着重从数量、质量、产出、时效、满意度等指标对项目支出进行绩效评价。实施村办公经费项的项目产出指标下的数量指标目标：村办公经费划拨率为100%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，村党员培训覆盖率和村党组织会议数量达标率为</w:t>
      </w:r>
      <w:r>
        <w:rPr>
          <w:rFonts w:hint="eastAsia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95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%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完成年度年度指标值。效益指标下的社会指标目标：对培训有效性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和农村基层党组织正常运作率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eastAsia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95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%，完成年度年度指标值。满意度指标下服务对象满意度指标目标：农村党组织工作服务对象满意率为9</w:t>
      </w:r>
      <w:r>
        <w:rPr>
          <w:rFonts w:hint="eastAsia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0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%，完成年度年度指标值。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</w:pP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color w:val="000000"/>
          <w:kern w:val="44"/>
          <w:sz w:val="32"/>
        </w:rPr>
        <w:t>）支出效益分析</w:t>
      </w:r>
      <w:bookmarkEnd w:id="20"/>
      <w:bookmarkEnd w:id="21"/>
      <w:bookmarkEnd w:id="22"/>
      <w:bookmarkEnd w:id="2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/>
          <w:lang w:eastAsia="zh-CN"/>
        </w:rPr>
      </w:pPr>
      <w:bookmarkStart w:id="24" w:name="_Toc23609"/>
      <w:bookmarkStart w:id="25" w:name="_Toc10936"/>
      <w:bookmarkStart w:id="26" w:name="_Toc4224"/>
      <w:bookmarkStart w:id="27" w:name="_Toc10406"/>
      <w:r>
        <w:rPr>
          <w:rFonts w:hint="eastAsia" w:cs="Times New Roman"/>
          <w:b w:val="0"/>
          <w:bCs/>
          <w:color w:val="000000"/>
          <w:sz w:val="32"/>
          <w:szCs w:val="32"/>
          <w:lang w:val="en-US" w:eastAsia="zh-CN"/>
        </w:rPr>
        <w:t>此项目严格按照《广州市基层党建工作经费使用管理指引》要求，强化各镇街经费管理主体责任，规范拨付流程，及时公开信息，确保经费使用阳光化、效益最大化，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项目支出进度为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100%</w:t>
      </w:r>
      <w:r>
        <w:rPr>
          <w:rFonts w:hint="eastAsia" w:cs="Times New Roman"/>
          <w:b w:val="0"/>
          <w:bCs/>
          <w:color w:val="000000"/>
          <w:sz w:val="32"/>
          <w:szCs w:val="32"/>
          <w:lang w:val="en-US" w:eastAsia="zh-CN"/>
        </w:rPr>
        <w:t>。支出规范，支出进度及时，奉行厉行节约的原则，成本控制良好，均能产生良好的效益。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/>
          <w:sz w:val="32"/>
          <w:highlight w:val="none"/>
          <w:lang w:eastAsia="zh-CN"/>
        </w:rPr>
        <w:t>三</w:t>
      </w:r>
      <w:r>
        <w:rPr>
          <w:rFonts w:hint="eastAsia"/>
          <w:color w:val="000000"/>
          <w:sz w:val="32"/>
          <w:highlight w:val="none"/>
        </w:rPr>
        <w:t>、存在</w:t>
      </w:r>
      <w:r>
        <w:rPr>
          <w:rFonts w:hint="eastAsia"/>
          <w:color w:val="000000"/>
          <w:sz w:val="32"/>
          <w:highlight w:val="none"/>
          <w:lang w:eastAsia="zh-CN"/>
        </w:rPr>
        <w:t>的主要</w:t>
      </w:r>
      <w:r>
        <w:rPr>
          <w:rFonts w:hint="eastAsia"/>
          <w:color w:val="000000"/>
          <w:sz w:val="32"/>
          <w:highlight w:val="none"/>
        </w:rPr>
        <w:t>问题</w:t>
      </w:r>
      <w:bookmarkEnd w:id="24"/>
      <w:bookmarkEnd w:id="25"/>
      <w:bookmarkEnd w:id="26"/>
      <w:bookmarkEnd w:id="27"/>
    </w:p>
    <w:p>
      <w:pPr>
        <w:pStyle w:val="7"/>
        <w:ind w:left="0" w:leftChars="0" w:firstLine="640" w:firstLineChars="200"/>
        <w:rPr>
          <w:rFonts w:hint="eastAsia"/>
          <w:lang w:eastAsia="zh-CN"/>
        </w:rPr>
      </w:pPr>
      <w:bookmarkStart w:id="28" w:name="_Toc32551"/>
      <w:bookmarkStart w:id="29" w:name="_Toc7349"/>
      <w:bookmarkStart w:id="30" w:name="_Toc27877"/>
      <w:bookmarkStart w:id="31" w:name="_Toc30357"/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/>
          <w:sz w:val="32"/>
          <w:highlight w:val="none"/>
          <w:lang w:eastAsia="zh-CN"/>
        </w:rPr>
        <w:t>四</w:t>
      </w:r>
      <w:r>
        <w:rPr>
          <w:rFonts w:hint="eastAsia"/>
          <w:color w:val="000000"/>
          <w:sz w:val="32"/>
          <w:highlight w:val="none"/>
        </w:rPr>
        <w:t>、</w:t>
      </w:r>
      <w:r>
        <w:rPr>
          <w:rFonts w:hint="eastAsia" w:ascii="黑体" w:hAnsi="黑体" w:eastAsia="黑体" w:cs="黑体"/>
          <w:color w:val="000000"/>
          <w:sz w:val="32"/>
          <w:highlight w:val="none"/>
          <w:lang w:eastAsia="zh-CN"/>
        </w:rPr>
        <w:t>下一步</w:t>
      </w:r>
      <w:r>
        <w:rPr>
          <w:rFonts w:hint="eastAsia" w:ascii="黑体" w:hAnsi="黑体" w:eastAsia="黑体" w:cs="黑体"/>
          <w:color w:val="000000"/>
          <w:sz w:val="32"/>
          <w:highlight w:val="none"/>
        </w:rPr>
        <w:t>改进</w:t>
      </w:r>
      <w:r>
        <w:rPr>
          <w:rFonts w:hint="eastAsia" w:ascii="黑体" w:hAnsi="黑体" w:cs="黑体"/>
          <w:color w:val="000000"/>
          <w:sz w:val="32"/>
          <w:highlight w:val="none"/>
          <w:lang w:eastAsia="zh-CN"/>
        </w:rPr>
        <w:t>措施</w:t>
      </w:r>
      <w:bookmarkEnd w:id="28"/>
      <w:bookmarkEnd w:id="29"/>
      <w:bookmarkEnd w:id="30"/>
      <w:bookmarkEnd w:id="31"/>
    </w:p>
    <w:p>
      <w:pPr>
        <w:pStyle w:val="7"/>
        <w:ind w:left="0" w:leftChars="0" w:firstLine="640" w:firstLineChars="200"/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无。</w:t>
      </w:r>
    </w:p>
    <w:p>
      <w:pPr>
        <w:pStyle w:val="7"/>
        <w:ind w:left="0" w:leftChars="0" w:firstLine="640" w:firstLineChars="200"/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28"/>
          <w:sz w:val="32"/>
          <w:szCs w:val="32"/>
          <w:lang w:val="en-US" w:eastAsia="zh-CN" w:bidi="ar-SA"/>
        </w:rPr>
        <w:t>五、附件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项目支出绩效自评表</w:t>
      </w:r>
      <w:r>
        <w:rPr>
          <w:rFonts w:hint="eastAsia"/>
          <w:lang w:val="en-US" w:eastAsia="zh-CN"/>
        </w:rPr>
        <w:t>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A04F5"/>
    <w:multiLevelType w:val="singleLevel"/>
    <w:tmpl w:val="9F2A04F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C1D9F99"/>
    <w:multiLevelType w:val="singleLevel"/>
    <w:tmpl w:val="BC1D9F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05C7AB"/>
    <w:multiLevelType w:val="singleLevel"/>
    <w:tmpl w:val="2C05C7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14.160.8/newoa/missive/kinggridOfficeServer.do?method=officeProcess"/>
  </w:docVars>
  <w:rsids>
    <w:rsidRoot w:val="767B1E64"/>
    <w:rsid w:val="02095D48"/>
    <w:rsid w:val="063E3FA2"/>
    <w:rsid w:val="0A9C6A71"/>
    <w:rsid w:val="0AAB5F09"/>
    <w:rsid w:val="0BF608BD"/>
    <w:rsid w:val="0D7851EE"/>
    <w:rsid w:val="11881B0D"/>
    <w:rsid w:val="12BA52A0"/>
    <w:rsid w:val="156A4982"/>
    <w:rsid w:val="1AB72EEF"/>
    <w:rsid w:val="1EDD64F9"/>
    <w:rsid w:val="1F9B753D"/>
    <w:rsid w:val="1FCA2E5F"/>
    <w:rsid w:val="22627E9C"/>
    <w:rsid w:val="2C9224C4"/>
    <w:rsid w:val="2E863247"/>
    <w:rsid w:val="44415619"/>
    <w:rsid w:val="494D301F"/>
    <w:rsid w:val="509C675B"/>
    <w:rsid w:val="555A4852"/>
    <w:rsid w:val="556B706F"/>
    <w:rsid w:val="5995014E"/>
    <w:rsid w:val="5E0F1B48"/>
    <w:rsid w:val="5F5738D9"/>
    <w:rsid w:val="61FA746B"/>
    <w:rsid w:val="6B6056FC"/>
    <w:rsid w:val="72B12FA8"/>
    <w:rsid w:val="735C0771"/>
    <w:rsid w:val="76483A82"/>
    <w:rsid w:val="767B1E64"/>
    <w:rsid w:val="7EB36175"/>
    <w:rsid w:val="7F973BDF"/>
    <w:rsid w:val="DED357B5"/>
    <w:rsid w:val="EF779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0"/>
      <w:outlineLvl w:val="0"/>
    </w:pPr>
    <w:rPr>
      <w:rFonts w:ascii="Times New Roman" w:hAnsi="Times New Roman" w:eastAsia="黑体" w:cs="Microsoft JhengHei"/>
      <w:bCs/>
      <w:szCs w:val="32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default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qFormat/>
    <w:uiPriority w:val="0"/>
    <w:pPr>
      <w:ind w:firstLine="200" w:firstLineChars="200"/>
      <w:jc w:val="left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customStyle="1" w:styleId="10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2022-02-14T23:49:00Z</dcterms:created>
  <dc:creator>凌海涛</dc:creator>
  <cp:lastModifiedBy>刘劲</cp:lastModifiedBy>
  <dcterms:modified xsi:type="dcterms:W3CDTF">2023-10-23T03:51:33Z</dcterms:modified>
  <dc:title>附件2-4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