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4A" w:rsidRDefault="002D134A">
      <w:pPr>
        <w:pStyle w:val="1"/>
        <w:ind w:firstLineChars="0" w:firstLine="0"/>
        <w:rPr>
          <w:rFonts w:ascii="FangSong_GB2312" w:eastAsia="FangSong_GB2312" w:hAnsi="FangSong_GB2312" w:cs="FangSong_GB2312"/>
          <w:bCs w:val="0"/>
          <w:color w:val="000000"/>
          <w:lang w:val="en-US" w:bidi="ar-SA"/>
        </w:rPr>
      </w:pPr>
    </w:p>
    <w:p w:rsidR="002D134A" w:rsidRDefault="002D134A">
      <w:pPr>
        <w:ind w:firstLineChars="0" w:firstLine="0"/>
      </w:pPr>
      <w:bookmarkStart w:id="0" w:name="_GoBack"/>
      <w:bookmarkEnd w:id="0"/>
    </w:p>
    <w:p w:rsidR="002D134A" w:rsidRDefault="005462AD" w:rsidP="002C44FA">
      <w:pPr>
        <w:pStyle w:val="1"/>
        <w:ind w:firstLine="880"/>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中共广州市从化区委组织部</w:t>
      </w:r>
      <w:r>
        <w:rPr>
          <w:rFonts w:ascii="方正小标宋简体" w:eastAsia="方正小标宋简体" w:hAnsi="方正小标宋简体" w:cs="方正小标宋简体" w:hint="eastAsia"/>
          <w:sz w:val="44"/>
          <w:szCs w:val="44"/>
          <w:lang w:val="en-US"/>
        </w:rPr>
        <w:t>2022</w:t>
      </w:r>
      <w:r>
        <w:rPr>
          <w:rFonts w:ascii="方正小标宋简体" w:eastAsia="方正小标宋简体" w:hAnsi="方正小标宋简体" w:cs="方正小标宋简体" w:hint="eastAsia"/>
          <w:sz w:val="44"/>
          <w:szCs w:val="44"/>
          <w:lang w:val="en-US"/>
        </w:rPr>
        <w:t>年</w:t>
      </w:r>
    </w:p>
    <w:p w:rsidR="002D134A" w:rsidRDefault="005462AD" w:rsidP="002C44FA">
      <w:pPr>
        <w:pStyle w:val="1"/>
        <w:ind w:firstLine="880"/>
        <w:jc w:val="center"/>
        <w:rPr>
          <w:rFonts w:ascii="方正小标宋简体" w:eastAsia="方正小标宋简体" w:hAnsi="方正小标宋简体" w:cs="方正小标宋简体"/>
          <w:sz w:val="44"/>
          <w:szCs w:val="44"/>
          <w:lang w:val="en-US" w:bidi="ar-SA"/>
        </w:rPr>
      </w:pPr>
      <w:r>
        <w:rPr>
          <w:rFonts w:ascii="方正小标宋简体" w:eastAsia="方正小标宋简体" w:hAnsi="方正小标宋简体" w:cs="方正小标宋简体" w:hint="eastAsia"/>
          <w:sz w:val="44"/>
          <w:szCs w:val="44"/>
          <w:lang w:val="en-US"/>
        </w:rPr>
        <w:t>部门整体支出绩效自评报告</w:t>
      </w:r>
    </w:p>
    <w:p w:rsidR="002D134A" w:rsidRDefault="002D134A" w:rsidP="002C44FA">
      <w:pPr>
        <w:ind w:firstLine="640"/>
      </w:pPr>
    </w:p>
    <w:p w:rsidR="002D134A" w:rsidRDefault="005462AD">
      <w:pPr>
        <w:pStyle w:val="a5"/>
        <w:spacing w:line="600" w:lineRule="exact"/>
        <w:ind w:firstLine="640"/>
        <w:outlineLvl w:val="9"/>
        <w:rPr>
          <w:color w:val="000000"/>
          <w:sz w:val="32"/>
        </w:rPr>
      </w:pPr>
      <w:bookmarkStart w:id="1" w:name="_Toc14634"/>
      <w:bookmarkStart w:id="2" w:name="_Toc17037"/>
      <w:bookmarkStart w:id="3" w:name="_Toc14504"/>
      <w:bookmarkStart w:id="4" w:name="_Toc19696"/>
      <w:r>
        <w:rPr>
          <w:rFonts w:hint="eastAsia"/>
          <w:color w:val="000000"/>
          <w:sz w:val="32"/>
        </w:rPr>
        <w:t>一、基本情况</w:t>
      </w:r>
      <w:bookmarkEnd w:id="1"/>
      <w:bookmarkEnd w:id="2"/>
      <w:bookmarkEnd w:id="3"/>
      <w:bookmarkEnd w:id="4"/>
    </w:p>
    <w:p w:rsidR="002D134A" w:rsidRDefault="005462AD">
      <w:pPr>
        <w:spacing w:line="600" w:lineRule="exact"/>
        <w:ind w:firstLineChars="225" w:firstLine="723"/>
        <w:rPr>
          <w:rFonts w:ascii="KaiTi_GB2312" w:eastAsia="KaiTi_GB2312" w:hAnsi="KaiTi_GB2312" w:cs="KaiTi_GB2312"/>
          <w:b/>
          <w:bCs/>
          <w:color w:val="000000"/>
          <w:kern w:val="44"/>
        </w:rPr>
      </w:pPr>
      <w:r>
        <w:rPr>
          <w:rFonts w:ascii="KaiTi_GB2312" w:eastAsia="KaiTi_GB2312" w:hAnsi="KaiTi_GB2312" w:cs="KaiTi_GB2312" w:hint="eastAsia"/>
          <w:b/>
          <w:bCs/>
          <w:color w:val="000000"/>
          <w:kern w:val="44"/>
        </w:rPr>
        <w:t>（一）</w:t>
      </w:r>
      <w:r>
        <w:rPr>
          <w:rFonts w:ascii="KaiTi_GB2312" w:eastAsia="KaiTi_GB2312" w:hAnsi="KaiTi_GB2312" w:cs="KaiTi_GB2312" w:hint="eastAsia"/>
          <w:b/>
          <w:bCs/>
          <w:color w:val="000000"/>
          <w:kern w:val="44"/>
        </w:rPr>
        <w:t>部门概况</w:t>
      </w:r>
    </w:p>
    <w:p w:rsidR="002D134A" w:rsidRDefault="006D7F67">
      <w:pPr>
        <w:spacing w:line="600" w:lineRule="exact"/>
        <w:ind w:firstLine="640"/>
        <w:rPr>
          <w:color w:val="000000"/>
          <w:szCs w:val="32"/>
        </w:rPr>
      </w:pPr>
      <w:r w:rsidRPr="006D7F67">
        <w:rPr>
          <w:rFonts w:hint="eastAsia"/>
          <w:color w:val="000000"/>
          <w:szCs w:val="32"/>
        </w:rPr>
        <w:t>中共广州市从化区委组织部是区委主管党的组织工作、干部工作和人才工作的部门。</w:t>
      </w:r>
      <w:r w:rsidR="005462AD">
        <w:rPr>
          <w:rFonts w:hint="eastAsia"/>
          <w:color w:val="000000"/>
          <w:szCs w:val="32"/>
        </w:rPr>
        <w:t>根据部门职能分工，中共广州市从化区委组织部内设办公室、组织一科、组织二科、干部一科、干部二科、干部监督科、公务员管理科、人才工作科等</w:t>
      </w:r>
      <w:r w:rsidR="005462AD">
        <w:rPr>
          <w:rFonts w:hint="eastAsia"/>
          <w:color w:val="000000"/>
          <w:szCs w:val="32"/>
        </w:rPr>
        <w:t>8</w:t>
      </w:r>
      <w:r w:rsidR="005462AD">
        <w:rPr>
          <w:rFonts w:hint="eastAsia"/>
          <w:color w:val="000000"/>
          <w:szCs w:val="32"/>
        </w:rPr>
        <w:t>个职能科室，挂广州市从化区公务员局、中共广州市从化区委非公有制经济组织和社会组织工作委员会牌子。本部门下属事业</w:t>
      </w:r>
      <w:r w:rsidR="005462AD">
        <w:rPr>
          <w:rFonts w:hint="eastAsia"/>
          <w:color w:val="000000"/>
          <w:szCs w:val="32"/>
        </w:rPr>
        <w:t>单位</w:t>
      </w:r>
      <w:r w:rsidR="005462AD">
        <w:rPr>
          <w:rFonts w:hint="eastAsia"/>
          <w:color w:val="000000"/>
          <w:szCs w:val="32"/>
        </w:rPr>
        <w:t>3</w:t>
      </w:r>
      <w:r w:rsidR="005462AD">
        <w:rPr>
          <w:rFonts w:hint="eastAsia"/>
          <w:color w:val="000000"/>
          <w:szCs w:val="32"/>
        </w:rPr>
        <w:t>个，分别为：广州市从化区干部人事档案管理室、广州市从化区人才储备推荐测评中心和广州市从化区乡村头雁培训指导中心。</w:t>
      </w:r>
    </w:p>
    <w:p w:rsidR="002D134A" w:rsidRDefault="005462AD">
      <w:pPr>
        <w:spacing w:line="600" w:lineRule="exact"/>
        <w:ind w:firstLine="643"/>
        <w:rPr>
          <w:rFonts w:ascii="KaiTi_GB2312" w:eastAsia="KaiTi_GB2312" w:hAnsi="KaiTi_GB2312" w:cs="KaiTi_GB2312"/>
          <w:b/>
          <w:bCs/>
          <w:color w:val="000000"/>
          <w:kern w:val="44"/>
        </w:rPr>
      </w:pPr>
      <w:r>
        <w:rPr>
          <w:rFonts w:ascii="KaiTi_GB2312" w:eastAsia="KaiTi_GB2312" w:hAnsi="KaiTi_GB2312" w:cs="KaiTi_GB2312" w:hint="eastAsia"/>
          <w:b/>
          <w:bCs/>
          <w:color w:val="000000"/>
          <w:kern w:val="44"/>
        </w:rPr>
        <w:t>（</w:t>
      </w:r>
      <w:r>
        <w:rPr>
          <w:rFonts w:ascii="KaiTi_GB2312" w:eastAsia="KaiTi_GB2312" w:hAnsi="KaiTi_GB2312" w:cs="KaiTi_GB2312" w:hint="eastAsia"/>
          <w:b/>
          <w:bCs/>
          <w:color w:val="000000"/>
          <w:kern w:val="44"/>
        </w:rPr>
        <w:t>二</w:t>
      </w:r>
      <w:r>
        <w:rPr>
          <w:rFonts w:ascii="KaiTi_GB2312" w:eastAsia="KaiTi_GB2312" w:hAnsi="KaiTi_GB2312" w:cs="KaiTi_GB2312" w:hint="eastAsia"/>
          <w:b/>
          <w:bCs/>
          <w:color w:val="000000"/>
          <w:kern w:val="44"/>
        </w:rPr>
        <w:t>）年度总体工作和重点工作任务</w:t>
      </w:r>
    </w:p>
    <w:p w:rsidR="002D134A" w:rsidRDefault="005462AD">
      <w:pPr>
        <w:spacing w:line="600" w:lineRule="exact"/>
        <w:ind w:firstLine="640"/>
        <w:rPr>
          <w:color w:val="000000"/>
          <w:szCs w:val="32"/>
        </w:rPr>
      </w:pPr>
      <w:r>
        <w:rPr>
          <w:rFonts w:hint="eastAsia"/>
          <w:color w:val="000000"/>
          <w:szCs w:val="32"/>
        </w:rPr>
        <w:t>1.</w:t>
      </w:r>
      <w:r>
        <w:rPr>
          <w:rFonts w:hint="eastAsia"/>
          <w:color w:val="000000"/>
          <w:szCs w:val="32"/>
        </w:rPr>
        <w:t>贯彻执行党的组织工作路线、方针、政策和区委有关组织工作的决定，拟订全区组织、干部工作的规定并组织实施；</w:t>
      </w:r>
    </w:p>
    <w:p w:rsidR="002D134A" w:rsidRDefault="005462AD">
      <w:pPr>
        <w:spacing w:line="600" w:lineRule="exact"/>
        <w:ind w:firstLineChars="225" w:firstLine="720"/>
        <w:rPr>
          <w:color w:val="000000"/>
          <w:szCs w:val="32"/>
        </w:rPr>
      </w:pPr>
      <w:r>
        <w:rPr>
          <w:rFonts w:hint="eastAsia"/>
          <w:color w:val="000000"/>
          <w:szCs w:val="32"/>
        </w:rPr>
        <w:t>2.</w:t>
      </w:r>
      <w:r>
        <w:rPr>
          <w:rFonts w:hint="eastAsia"/>
          <w:color w:val="000000"/>
          <w:szCs w:val="32"/>
        </w:rPr>
        <w:t>研究和指导基层组织建设，研究和指导各类经济组织、社团组织中党组织的设置和活动方式；研究和提出党内生活制度建设的意见；协调和指导党员教育、管理工作，做好党</w:t>
      </w:r>
      <w:r>
        <w:rPr>
          <w:rFonts w:hint="eastAsia"/>
          <w:color w:val="000000"/>
          <w:szCs w:val="32"/>
        </w:rPr>
        <w:lastRenderedPageBreak/>
        <w:t>员电化教育和发展新党员工作；管理区管党费；</w:t>
      </w:r>
    </w:p>
    <w:p w:rsidR="002D134A" w:rsidRDefault="005462AD">
      <w:pPr>
        <w:spacing w:line="600" w:lineRule="exact"/>
        <w:ind w:firstLine="640"/>
        <w:rPr>
          <w:color w:val="000000"/>
          <w:szCs w:val="32"/>
        </w:rPr>
      </w:pPr>
      <w:r>
        <w:rPr>
          <w:rFonts w:hint="eastAsia"/>
          <w:color w:val="000000"/>
          <w:szCs w:val="32"/>
        </w:rPr>
        <w:t>3.</w:t>
      </w:r>
      <w:r>
        <w:rPr>
          <w:rFonts w:hint="eastAsia"/>
          <w:color w:val="000000"/>
          <w:szCs w:val="32"/>
        </w:rPr>
        <w:t>对全区干部队伍建设进行宏观指导，综合管理；负责年轻干部、女干部、党外干部培养选拔工作；负责全区公务员管理工作；</w:t>
      </w:r>
    </w:p>
    <w:p w:rsidR="002D134A" w:rsidRDefault="005462AD">
      <w:pPr>
        <w:spacing w:line="600" w:lineRule="exact"/>
        <w:ind w:firstLine="640"/>
        <w:rPr>
          <w:color w:val="000000"/>
          <w:szCs w:val="32"/>
        </w:rPr>
      </w:pPr>
      <w:r>
        <w:rPr>
          <w:rFonts w:hint="eastAsia"/>
          <w:color w:val="000000"/>
          <w:szCs w:val="32"/>
        </w:rPr>
        <w:t>4.</w:t>
      </w:r>
      <w:r>
        <w:rPr>
          <w:rFonts w:hint="eastAsia"/>
          <w:color w:val="000000"/>
          <w:szCs w:val="32"/>
        </w:rPr>
        <w:t>宏观指导党的组织制度和干部人事制度的改革；制订或参与制订全区组织、干部、人事工作的重要政策、制度；</w:t>
      </w:r>
    </w:p>
    <w:p w:rsidR="002D134A" w:rsidRDefault="005462AD">
      <w:pPr>
        <w:spacing w:line="600" w:lineRule="exact"/>
        <w:ind w:firstLine="640"/>
        <w:rPr>
          <w:color w:val="000000"/>
          <w:szCs w:val="32"/>
        </w:rPr>
      </w:pPr>
      <w:r>
        <w:rPr>
          <w:rFonts w:hint="eastAsia"/>
          <w:color w:val="000000"/>
          <w:szCs w:val="32"/>
        </w:rPr>
        <w:t>5.</w:t>
      </w:r>
      <w:r>
        <w:rPr>
          <w:rFonts w:hint="eastAsia"/>
          <w:color w:val="000000"/>
          <w:szCs w:val="32"/>
        </w:rPr>
        <w:t>对区管干部和全区干部选拔任用工作进行监督；审理干部的党籍、党龄问题和区管干部参加革命工作时间及其他历史遗留问题；负责外派人员的政审和管理；</w:t>
      </w:r>
    </w:p>
    <w:p w:rsidR="002D134A" w:rsidRDefault="005462AD">
      <w:pPr>
        <w:spacing w:line="600" w:lineRule="exact"/>
        <w:ind w:firstLine="640"/>
        <w:rPr>
          <w:color w:val="000000"/>
          <w:szCs w:val="32"/>
        </w:rPr>
      </w:pPr>
      <w:r>
        <w:rPr>
          <w:rFonts w:hint="eastAsia"/>
          <w:color w:val="000000"/>
          <w:szCs w:val="32"/>
        </w:rPr>
        <w:t>6.</w:t>
      </w:r>
      <w:r>
        <w:rPr>
          <w:rFonts w:hint="eastAsia"/>
          <w:color w:val="000000"/>
          <w:szCs w:val="32"/>
        </w:rPr>
        <w:t>制订全区干部教育培训工作的政策、规划；协调、指导、检查全区干部教育培训工作，组织区管干部及后备干部、一定层次的中青年干部及农村干部的培训。负责我</w:t>
      </w:r>
      <w:r>
        <w:rPr>
          <w:rFonts w:hint="eastAsia"/>
          <w:color w:val="000000"/>
          <w:szCs w:val="32"/>
        </w:rPr>
        <w:t>区参加中央、省、广州市委党校学习的学员选派工作；</w:t>
      </w:r>
    </w:p>
    <w:p w:rsidR="002D134A" w:rsidRDefault="005462AD">
      <w:pPr>
        <w:spacing w:line="600" w:lineRule="exact"/>
        <w:ind w:firstLine="640"/>
        <w:rPr>
          <w:color w:val="000000"/>
          <w:szCs w:val="32"/>
        </w:rPr>
      </w:pPr>
      <w:r>
        <w:rPr>
          <w:rFonts w:hint="eastAsia"/>
          <w:color w:val="000000"/>
          <w:szCs w:val="32"/>
        </w:rPr>
        <w:t>7.</w:t>
      </w:r>
      <w:r>
        <w:rPr>
          <w:rFonts w:hint="eastAsia"/>
          <w:color w:val="000000"/>
          <w:szCs w:val="32"/>
        </w:rPr>
        <w:t>检查、指导、综合、协调知识分子工作，参与制订知识分子政策并检查落实情况，做好专业技术拔尖人才的选拔和管理工作；宏观指导退（离）休干部工作；参与拟订退（离）休干部工作的政策；负责干部统计工作；</w:t>
      </w:r>
    </w:p>
    <w:p w:rsidR="002D134A" w:rsidRDefault="005462AD">
      <w:pPr>
        <w:spacing w:line="600" w:lineRule="exact"/>
        <w:ind w:firstLine="640"/>
        <w:rPr>
          <w:rFonts w:ascii="KaiTi_GB2312" w:eastAsia="KaiTi_GB2312" w:hAnsi="KaiTi_GB2312" w:cs="KaiTi_GB2312"/>
          <w:b/>
          <w:bCs/>
          <w:color w:val="000000"/>
          <w:kern w:val="44"/>
        </w:rPr>
      </w:pPr>
      <w:r>
        <w:rPr>
          <w:rFonts w:hint="eastAsia"/>
          <w:color w:val="000000"/>
          <w:szCs w:val="32"/>
        </w:rPr>
        <w:t>8.</w:t>
      </w:r>
      <w:r>
        <w:rPr>
          <w:rFonts w:hint="eastAsia"/>
          <w:color w:val="000000"/>
          <w:szCs w:val="32"/>
        </w:rPr>
        <w:t>检查、督促组织和干部工作，向区委反映重要情况、提出建议；指导基层组织部门的工作和自身建设。</w:t>
      </w:r>
    </w:p>
    <w:p w:rsidR="002D134A" w:rsidRDefault="005462AD">
      <w:pPr>
        <w:spacing w:line="600" w:lineRule="exact"/>
        <w:ind w:firstLine="643"/>
        <w:rPr>
          <w:rFonts w:ascii="KaiTi_GB2312" w:eastAsia="KaiTi_GB2312" w:hAnsi="KaiTi_GB2312" w:cs="KaiTi_GB2312"/>
          <w:b/>
          <w:bCs/>
          <w:color w:val="000000"/>
          <w:kern w:val="44"/>
        </w:rPr>
      </w:pPr>
      <w:r>
        <w:rPr>
          <w:rFonts w:ascii="KaiTi_GB2312" w:eastAsia="KaiTi_GB2312" w:hAnsi="KaiTi_GB2312" w:cs="KaiTi_GB2312" w:hint="eastAsia"/>
          <w:b/>
          <w:bCs/>
          <w:color w:val="000000"/>
          <w:kern w:val="44"/>
        </w:rPr>
        <w:t>（三）部门</w:t>
      </w:r>
      <w:r>
        <w:rPr>
          <w:rFonts w:ascii="KaiTi_GB2312" w:eastAsia="KaiTi_GB2312" w:hAnsi="KaiTi_GB2312" w:cs="KaiTi_GB2312" w:hint="eastAsia"/>
          <w:b/>
          <w:bCs/>
          <w:color w:val="000000"/>
          <w:kern w:val="44"/>
        </w:rPr>
        <w:t>整体收支情况</w:t>
      </w:r>
    </w:p>
    <w:p w:rsidR="002D134A" w:rsidRDefault="005462AD">
      <w:pPr>
        <w:spacing w:line="600" w:lineRule="exact"/>
        <w:ind w:firstLine="640"/>
        <w:rPr>
          <w:color w:val="000000"/>
          <w:szCs w:val="32"/>
        </w:rPr>
      </w:pPr>
      <w:r>
        <w:rPr>
          <w:rFonts w:hint="eastAsia"/>
          <w:color w:val="000000"/>
          <w:szCs w:val="32"/>
        </w:rPr>
        <w:t>整体支出绩效目标：全面增强基层党组织政治功能和组织力，着力建设忠诚干净担当的高素质干部队伍，着力集聚各方面优秀人才，对全区干部队伍建设进行宏观指导</w:t>
      </w:r>
      <w:r>
        <w:rPr>
          <w:rFonts w:hint="eastAsia"/>
          <w:color w:val="000000"/>
          <w:szCs w:val="32"/>
        </w:rPr>
        <w:t>，综合</w:t>
      </w:r>
      <w:r>
        <w:rPr>
          <w:rFonts w:hint="eastAsia"/>
          <w:color w:val="000000"/>
          <w:szCs w:val="32"/>
        </w:rPr>
        <w:lastRenderedPageBreak/>
        <w:t>管理，做好全区干部教育培训工作。</w:t>
      </w:r>
    </w:p>
    <w:p w:rsidR="002D134A" w:rsidRDefault="005462AD">
      <w:pPr>
        <w:spacing w:line="600" w:lineRule="exact"/>
        <w:ind w:firstLine="640"/>
        <w:rPr>
          <w:color w:val="000000"/>
          <w:szCs w:val="32"/>
        </w:rPr>
      </w:pPr>
      <w:r>
        <w:rPr>
          <w:rFonts w:hint="eastAsia"/>
          <w:color w:val="000000"/>
          <w:szCs w:val="32"/>
        </w:rPr>
        <w:t>区委组织部全年预算</w:t>
      </w:r>
      <w:r>
        <w:rPr>
          <w:rFonts w:hint="eastAsia"/>
          <w:color w:val="000000"/>
          <w:szCs w:val="32"/>
        </w:rPr>
        <w:t>9123.6</w:t>
      </w:r>
      <w:r>
        <w:rPr>
          <w:rFonts w:hint="eastAsia"/>
          <w:color w:val="000000"/>
          <w:szCs w:val="32"/>
        </w:rPr>
        <w:t>万元，全年执行数</w:t>
      </w:r>
      <w:r>
        <w:rPr>
          <w:rFonts w:hint="eastAsia"/>
          <w:color w:val="000000"/>
          <w:szCs w:val="32"/>
        </w:rPr>
        <w:t>9834.13</w:t>
      </w:r>
      <w:r>
        <w:rPr>
          <w:rFonts w:hint="eastAsia"/>
          <w:color w:val="000000"/>
          <w:szCs w:val="32"/>
        </w:rPr>
        <w:t>万元，完成率</w:t>
      </w:r>
      <w:r>
        <w:rPr>
          <w:rFonts w:hint="eastAsia"/>
          <w:color w:val="000000"/>
          <w:szCs w:val="32"/>
        </w:rPr>
        <w:t>10</w:t>
      </w:r>
      <w:r>
        <w:rPr>
          <w:rFonts w:hint="eastAsia"/>
          <w:color w:val="000000"/>
          <w:szCs w:val="32"/>
        </w:rPr>
        <w:t>7.79</w:t>
      </w:r>
      <w:r>
        <w:rPr>
          <w:rFonts w:hint="eastAsia"/>
          <w:color w:val="000000"/>
          <w:szCs w:val="32"/>
        </w:rPr>
        <w:t>%</w:t>
      </w:r>
      <w:r>
        <w:rPr>
          <w:rFonts w:hint="eastAsia"/>
          <w:color w:val="000000"/>
          <w:szCs w:val="32"/>
        </w:rPr>
        <w:t>。</w:t>
      </w:r>
    </w:p>
    <w:p w:rsidR="002D134A" w:rsidRDefault="005462AD" w:rsidP="002C44FA">
      <w:pPr>
        <w:spacing w:line="600" w:lineRule="exact"/>
        <w:ind w:leftChars="225" w:left="720" w:firstLineChars="0" w:firstLine="0"/>
        <w:rPr>
          <w:color w:val="000000"/>
          <w:szCs w:val="32"/>
        </w:rPr>
      </w:pPr>
      <w:r>
        <w:rPr>
          <w:rFonts w:ascii="KaiTi_GB2312" w:eastAsia="KaiTi_GB2312" w:hAnsi="KaiTi_GB2312" w:cs="KaiTi_GB2312" w:hint="eastAsia"/>
          <w:b/>
          <w:bCs/>
          <w:color w:val="000000"/>
          <w:szCs w:val="32"/>
        </w:rPr>
        <w:t>（四）部门整体绩效管理情况</w:t>
      </w:r>
    </w:p>
    <w:p w:rsidR="002D134A" w:rsidRDefault="005462AD">
      <w:pPr>
        <w:spacing w:line="600" w:lineRule="exact"/>
        <w:ind w:firstLine="640"/>
        <w:rPr>
          <w:color w:val="000000"/>
          <w:szCs w:val="32"/>
        </w:rPr>
      </w:pPr>
      <w:r>
        <w:rPr>
          <w:rFonts w:hint="eastAsia"/>
          <w:color w:val="000000"/>
          <w:szCs w:val="32"/>
        </w:rPr>
        <w:t>根据财政预算绩效管理要求，我部组织对</w:t>
      </w:r>
      <w:r>
        <w:rPr>
          <w:rFonts w:hint="eastAsia"/>
          <w:color w:val="000000"/>
          <w:szCs w:val="32"/>
        </w:rPr>
        <w:t>202</w:t>
      </w:r>
      <w:r>
        <w:rPr>
          <w:rFonts w:hint="eastAsia"/>
          <w:color w:val="000000"/>
          <w:szCs w:val="32"/>
        </w:rPr>
        <w:t>2</w:t>
      </w:r>
      <w:r>
        <w:rPr>
          <w:rFonts w:hint="eastAsia"/>
          <w:color w:val="000000"/>
          <w:szCs w:val="32"/>
        </w:rPr>
        <w:t>年度</w:t>
      </w:r>
      <w:r>
        <w:rPr>
          <w:rFonts w:hint="eastAsia"/>
          <w:color w:val="000000"/>
          <w:szCs w:val="32"/>
        </w:rPr>
        <w:t>19</w:t>
      </w:r>
      <w:r>
        <w:rPr>
          <w:rFonts w:hint="eastAsia"/>
          <w:color w:val="000000"/>
          <w:szCs w:val="32"/>
        </w:rPr>
        <w:t>个一般公共预算项目支出开展绩效自评，自评覆盖率达到</w:t>
      </w:r>
      <w:r>
        <w:rPr>
          <w:rFonts w:hint="eastAsia"/>
          <w:color w:val="000000"/>
          <w:szCs w:val="32"/>
        </w:rPr>
        <w:t>100</w:t>
      </w:r>
      <w:r>
        <w:rPr>
          <w:rFonts w:hint="eastAsia"/>
          <w:color w:val="000000"/>
          <w:szCs w:val="32"/>
        </w:rPr>
        <w:t>%</w:t>
      </w:r>
      <w:r>
        <w:rPr>
          <w:rFonts w:hint="eastAsia"/>
          <w:color w:val="000000"/>
          <w:szCs w:val="32"/>
        </w:rPr>
        <w:t>，共涉及资金</w:t>
      </w:r>
      <w:r>
        <w:rPr>
          <w:szCs w:val="32"/>
          <w:shd w:val="clear" w:color="auto" w:fill="FFFFFF"/>
        </w:rPr>
        <w:t>7</w:t>
      </w:r>
      <w:r>
        <w:rPr>
          <w:rFonts w:hint="eastAsia"/>
          <w:szCs w:val="32"/>
          <w:shd w:val="clear" w:color="auto" w:fill="FFFFFF"/>
        </w:rPr>
        <w:t>185.27</w:t>
      </w:r>
      <w:r>
        <w:rPr>
          <w:rFonts w:hint="eastAsia"/>
          <w:color w:val="000000"/>
          <w:szCs w:val="32"/>
        </w:rPr>
        <w:t>万元，占一般公共预算项目支出总额的</w:t>
      </w:r>
      <w:r>
        <w:rPr>
          <w:rFonts w:hint="eastAsia"/>
          <w:color w:val="000000"/>
          <w:szCs w:val="32"/>
        </w:rPr>
        <w:t>94</w:t>
      </w:r>
      <w:r>
        <w:rPr>
          <w:rFonts w:hint="eastAsia"/>
          <w:color w:val="000000"/>
          <w:szCs w:val="32"/>
        </w:rPr>
        <w:t>%</w:t>
      </w:r>
      <w:r>
        <w:rPr>
          <w:rFonts w:hint="eastAsia"/>
          <w:color w:val="000000"/>
          <w:szCs w:val="32"/>
        </w:rPr>
        <w:t>。我部年初设定了部门整体绩效目标，积极开展部门整体全过程预算绩效管理，促进绩效管理融入预算编制、执行、监督全过程，着力提高财政资源配置效率和使用效益，对重点项目支出的绩效实施情况开展部门整体监控。通过对绩效目标的有效管理，对推动本部门预算管理取得较好效果，提升了部门预算绩效管理的规范性。</w:t>
      </w:r>
    </w:p>
    <w:p w:rsidR="002D134A" w:rsidRDefault="005462AD">
      <w:pPr>
        <w:spacing w:line="600" w:lineRule="exact"/>
        <w:ind w:firstLineChars="225" w:firstLine="720"/>
        <w:rPr>
          <w:color w:val="000000"/>
          <w:szCs w:val="32"/>
        </w:rPr>
      </w:pPr>
      <w:r>
        <w:rPr>
          <w:rFonts w:hint="eastAsia"/>
          <w:color w:val="000000"/>
          <w:szCs w:val="32"/>
        </w:rPr>
        <w:t>我部组织部门整体支出绩效自评，涉及一般公共预算支出</w:t>
      </w:r>
      <w:r>
        <w:rPr>
          <w:rFonts w:hint="eastAsia"/>
          <w:szCs w:val="32"/>
          <w:shd w:val="clear" w:color="auto" w:fill="FFFFFF"/>
        </w:rPr>
        <w:t>7643.71</w:t>
      </w:r>
      <w:r>
        <w:rPr>
          <w:rFonts w:hint="eastAsia"/>
          <w:color w:val="000000"/>
          <w:szCs w:val="32"/>
        </w:rPr>
        <w:t>万元。从评价情况来看，预算编制、执行及使用效益情况均达到了预期的绩效目标，一是部门整体工作与项目相结合，构建部门整体监控系统；二是支出进度与目标任务结合，细</w:t>
      </w:r>
      <w:r>
        <w:rPr>
          <w:rFonts w:hint="eastAsia"/>
          <w:color w:val="000000"/>
          <w:szCs w:val="32"/>
        </w:rPr>
        <w:t>化部门整体监控内容。</w:t>
      </w:r>
    </w:p>
    <w:p w:rsidR="002D134A" w:rsidRDefault="005462AD">
      <w:pPr>
        <w:pStyle w:val="2"/>
        <w:ind w:leftChars="0" w:left="0" w:firstLineChars="0" w:firstLine="0"/>
      </w:pPr>
      <w:r>
        <w:rPr>
          <w:rFonts w:hint="eastAsia"/>
        </w:rPr>
        <w:t xml:space="preserve">    </w:t>
      </w:r>
      <w:r>
        <w:rPr>
          <w:rFonts w:hint="eastAsia"/>
        </w:rPr>
        <w:t>根据区财政局相关工作要求，我部于</w:t>
      </w:r>
      <w:r>
        <w:rPr>
          <w:rFonts w:hint="eastAsia"/>
        </w:rPr>
        <w:t>2022</w:t>
      </w:r>
      <w:r>
        <w:rPr>
          <w:rFonts w:hint="eastAsia"/>
        </w:rPr>
        <w:t>年年中进行绩效运行监控，监控结果基本达到预期目标，并将监控结果上报财政部门。</w:t>
      </w:r>
    </w:p>
    <w:p w:rsidR="002D134A" w:rsidRDefault="005462AD">
      <w:pPr>
        <w:pStyle w:val="a5"/>
        <w:spacing w:line="600" w:lineRule="exact"/>
        <w:ind w:firstLine="640"/>
        <w:outlineLvl w:val="9"/>
        <w:rPr>
          <w:rFonts w:ascii="Times New Roman" w:eastAsia="FangSong_GB2312" w:hAnsi="Times New Roman"/>
          <w:color w:val="000000"/>
          <w:sz w:val="32"/>
        </w:rPr>
      </w:pPr>
      <w:bookmarkStart w:id="5" w:name="_Toc6706"/>
      <w:bookmarkStart w:id="6" w:name="_Toc2560"/>
      <w:bookmarkStart w:id="7" w:name="_Toc13358"/>
      <w:bookmarkStart w:id="8" w:name="_Toc5238"/>
      <w:r>
        <w:rPr>
          <w:rFonts w:hint="eastAsia"/>
          <w:color w:val="000000"/>
          <w:sz w:val="32"/>
        </w:rPr>
        <w:t>二</w:t>
      </w:r>
      <w:r>
        <w:rPr>
          <w:rFonts w:hint="eastAsia"/>
          <w:color w:val="000000"/>
          <w:sz w:val="32"/>
        </w:rPr>
        <w:t>、</w:t>
      </w:r>
      <w:r>
        <w:rPr>
          <w:rFonts w:hint="eastAsia"/>
          <w:color w:val="000000"/>
          <w:sz w:val="32"/>
        </w:rPr>
        <w:t>综合评价分析</w:t>
      </w:r>
      <w:bookmarkEnd w:id="5"/>
      <w:bookmarkEnd w:id="6"/>
      <w:bookmarkEnd w:id="7"/>
      <w:bookmarkEnd w:id="8"/>
    </w:p>
    <w:p w:rsidR="002D134A" w:rsidRDefault="005462AD">
      <w:pPr>
        <w:pStyle w:val="a5"/>
        <w:spacing w:line="600" w:lineRule="exact"/>
        <w:ind w:firstLine="643"/>
        <w:outlineLvl w:val="9"/>
        <w:rPr>
          <w:rFonts w:ascii="KaiTi_GB2312" w:eastAsia="KaiTi_GB2312" w:hAnsi="KaiTi_GB2312" w:cs="KaiTi_GB2312"/>
          <w:b/>
          <w:color w:val="000000"/>
          <w:kern w:val="44"/>
          <w:sz w:val="32"/>
        </w:rPr>
      </w:pPr>
      <w:bookmarkStart w:id="9" w:name="_Toc1487"/>
      <w:bookmarkStart w:id="10" w:name="_Toc26520"/>
      <w:bookmarkStart w:id="11" w:name="_Toc8786"/>
      <w:bookmarkStart w:id="12" w:name="_Toc7453"/>
      <w:r>
        <w:rPr>
          <w:rFonts w:ascii="KaiTi_GB2312" w:eastAsia="KaiTi_GB2312" w:hAnsi="KaiTi_GB2312" w:cs="KaiTi_GB2312" w:hint="eastAsia"/>
          <w:b/>
          <w:color w:val="000000"/>
          <w:kern w:val="44"/>
          <w:sz w:val="32"/>
        </w:rPr>
        <w:t>（</w:t>
      </w:r>
      <w:r>
        <w:rPr>
          <w:rFonts w:ascii="KaiTi_GB2312" w:eastAsia="KaiTi_GB2312" w:hAnsi="KaiTi_GB2312" w:cs="KaiTi_GB2312" w:hint="eastAsia"/>
          <w:b/>
          <w:color w:val="000000"/>
          <w:kern w:val="44"/>
          <w:sz w:val="32"/>
        </w:rPr>
        <w:t>一</w:t>
      </w:r>
      <w:r>
        <w:rPr>
          <w:rFonts w:ascii="KaiTi_GB2312" w:eastAsia="KaiTi_GB2312" w:hAnsi="KaiTi_GB2312" w:cs="KaiTi_GB2312" w:hint="eastAsia"/>
          <w:b/>
          <w:color w:val="000000"/>
          <w:kern w:val="44"/>
          <w:sz w:val="32"/>
        </w:rPr>
        <w:t>）</w:t>
      </w:r>
      <w:r>
        <w:rPr>
          <w:rFonts w:ascii="KaiTi_GB2312" w:eastAsia="KaiTi_GB2312" w:hAnsi="KaiTi_GB2312" w:cs="KaiTi_GB2312" w:hint="eastAsia"/>
          <w:b/>
          <w:color w:val="000000"/>
          <w:kern w:val="44"/>
          <w:sz w:val="32"/>
        </w:rPr>
        <w:t>自评结论综述</w:t>
      </w:r>
      <w:bookmarkEnd w:id="9"/>
      <w:bookmarkEnd w:id="10"/>
      <w:bookmarkEnd w:id="11"/>
      <w:bookmarkEnd w:id="12"/>
    </w:p>
    <w:p w:rsidR="002D134A" w:rsidRDefault="005462AD">
      <w:pPr>
        <w:pStyle w:val="a5"/>
        <w:spacing w:line="600" w:lineRule="exact"/>
        <w:ind w:firstLine="640"/>
        <w:outlineLvl w:val="9"/>
      </w:pPr>
      <w:r>
        <w:rPr>
          <w:rFonts w:ascii="Times New Roman" w:eastAsia="FangSong_GB2312" w:hAnsi="Times New Roman" w:hint="eastAsia"/>
          <w:bCs w:val="0"/>
          <w:color w:val="000000"/>
          <w:kern w:val="2"/>
          <w:sz w:val="32"/>
        </w:rPr>
        <w:lastRenderedPageBreak/>
        <w:t>根据预算绩效评价相关规定的指标体系和评分标准，我部对资金管理、采购管理、信息公开管理、资产管理、成本管理、绩效管理等情况进行综合分析以及评价。指标体系设计总分值为</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分，由管理效能、履职效能两部分组成，其中管理效能评价部分占</w:t>
      </w:r>
      <w:r>
        <w:rPr>
          <w:rFonts w:ascii="Times New Roman" w:eastAsia="FangSong_GB2312" w:hAnsi="Times New Roman" w:hint="eastAsia"/>
          <w:bCs w:val="0"/>
          <w:color w:val="000000"/>
          <w:kern w:val="2"/>
          <w:sz w:val="32"/>
        </w:rPr>
        <w:t>50</w:t>
      </w:r>
      <w:r>
        <w:rPr>
          <w:rFonts w:ascii="Times New Roman" w:eastAsia="FangSong_GB2312" w:hAnsi="Times New Roman" w:hint="eastAsia"/>
          <w:bCs w:val="0"/>
          <w:color w:val="000000"/>
          <w:kern w:val="2"/>
          <w:sz w:val="32"/>
        </w:rPr>
        <w:t>分，履职效能评价部分占</w:t>
      </w:r>
      <w:r>
        <w:rPr>
          <w:rFonts w:ascii="Times New Roman" w:eastAsia="FangSong_GB2312" w:hAnsi="Times New Roman" w:hint="eastAsia"/>
          <w:bCs w:val="0"/>
          <w:color w:val="000000"/>
          <w:kern w:val="2"/>
          <w:sz w:val="32"/>
        </w:rPr>
        <w:t>50</w:t>
      </w:r>
      <w:r>
        <w:rPr>
          <w:rFonts w:ascii="Times New Roman" w:eastAsia="FangSong_GB2312" w:hAnsi="Times New Roman" w:hint="eastAsia"/>
          <w:bCs w:val="0"/>
          <w:color w:val="000000"/>
          <w:kern w:val="2"/>
          <w:sz w:val="32"/>
        </w:rPr>
        <w:t>分。从总体评价分结果看，我部</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年部门整体支出绩效评价综合得分为</w:t>
      </w:r>
      <w:r>
        <w:rPr>
          <w:rFonts w:ascii="Times New Roman" w:eastAsia="FangSong_GB2312" w:hAnsi="Times New Roman" w:hint="eastAsia"/>
          <w:bCs w:val="0"/>
          <w:color w:val="000000"/>
          <w:kern w:val="2"/>
          <w:sz w:val="32"/>
        </w:rPr>
        <w:t>93.6</w:t>
      </w:r>
      <w:r>
        <w:rPr>
          <w:rFonts w:ascii="Times New Roman" w:eastAsia="FangSong_GB2312" w:hAnsi="Times New Roman" w:hint="eastAsia"/>
          <w:bCs w:val="0"/>
          <w:color w:val="000000"/>
          <w:kern w:val="2"/>
          <w:sz w:val="32"/>
        </w:rPr>
        <w:t>分，其中履职效能评价综合得分为</w:t>
      </w:r>
      <w:r>
        <w:rPr>
          <w:rFonts w:ascii="Times New Roman" w:eastAsia="FangSong_GB2312" w:hAnsi="Times New Roman" w:hint="eastAsia"/>
          <w:bCs w:val="0"/>
          <w:color w:val="000000"/>
          <w:kern w:val="2"/>
          <w:sz w:val="32"/>
        </w:rPr>
        <w:t>47.6</w:t>
      </w:r>
      <w:r>
        <w:rPr>
          <w:rFonts w:ascii="Times New Roman" w:eastAsia="FangSong_GB2312" w:hAnsi="Times New Roman" w:hint="eastAsia"/>
          <w:bCs w:val="0"/>
          <w:color w:val="000000"/>
          <w:kern w:val="2"/>
          <w:sz w:val="32"/>
        </w:rPr>
        <w:t>分，管理效能评价综合得分为</w:t>
      </w:r>
      <w:r>
        <w:rPr>
          <w:rFonts w:ascii="Times New Roman" w:eastAsia="FangSong_GB2312" w:hAnsi="Times New Roman" w:hint="eastAsia"/>
          <w:bCs w:val="0"/>
          <w:color w:val="000000"/>
          <w:kern w:val="2"/>
          <w:sz w:val="32"/>
        </w:rPr>
        <w:t>46</w:t>
      </w:r>
      <w:r>
        <w:rPr>
          <w:rFonts w:ascii="Times New Roman" w:eastAsia="FangSong_GB2312" w:hAnsi="Times New Roman" w:hint="eastAsia"/>
          <w:bCs w:val="0"/>
          <w:color w:val="000000"/>
          <w:kern w:val="2"/>
          <w:sz w:val="32"/>
        </w:rPr>
        <w:t>分。扣分的项目是：</w:t>
      </w:r>
      <w:r>
        <w:rPr>
          <w:rFonts w:ascii="Times New Roman" w:eastAsia="FangSong_GB2312" w:hAnsi="Times New Roman" w:hint="eastAsia"/>
          <w:bCs w:val="0"/>
          <w:color w:val="000000"/>
          <w:kern w:val="2"/>
          <w:sz w:val="32"/>
        </w:rPr>
        <w:t>1.</w:t>
      </w:r>
      <w:r>
        <w:rPr>
          <w:rFonts w:ascii="Times New Roman" w:eastAsia="FangSong_GB2312" w:hAnsi="Times New Roman" w:hint="eastAsia"/>
          <w:bCs w:val="0"/>
          <w:color w:val="000000"/>
          <w:kern w:val="2"/>
          <w:sz w:val="32"/>
        </w:rPr>
        <w:t>部门整体绩效目标产出指标完成情况，自评分数为</w:t>
      </w:r>
      <w:r>
        <w:rPr>
          <w:rFonts w:ascii="Times New Roman" w:eastAsia="FangSong_GB2312" w:hAnsi="Times New Roman" w:hint="eastAsia"/>
          <w:bCs w:val="0"/>
          <w:color w:val="000000"/>
          <w:kern w:val="2"/>
          <w:sz w:val="32"/>
        </w:rPr>
        <w:t>9</w:t>
      </w:r>
      <w:r>
        <w:rPr>
          <w:rFonts w:ascii="Times New Roman" w:eastAsia="FangSong_GB2312" w:hAnsi="Times New Roman" w:hint="eastAsia"/>
          <w:bCs w:val="0"/>
          <w:color w:val="000000"/>
          <w:kern w:val="2"/>
          <w:sz w:val="32"/>
        </w:rPr>
        <w:t>分，扣减</w:t>
      </w:r>
      <w:r>
        <w:rPr>
          <w:rFonts w:ascii="Times New Roman" w:eastAsia="FangSong_GB2312" w:hAnsi="Times New Roman" w:hint="eastAsia"/>
          <w:bCs w:val="0"/>
          <w:color w:val="000000"/>
          <w:kern w:val="2"/>
          <w:sz w:val="32"/>
        </w:rPr>
        <w:t>1</w:t>
      </w:r>
      <w:r>
        <w:rPr>
          <w:rFonts w:ascii="Times New Roman" w:eastAsia="FangSong_GB2312" w:hAnsi="Times New Roman" w:hint="eastAsia"/>
          <w:bCs w:val="0"/>
          <w:color w:val="000000"/>
          <w:kern w:val="2"/>
          <w:sz w:val="32"/>
        </w:rPr>
        <w:t>份，主要原因是</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年度财政资金</w:t>
      </w:r>
      <w:r>
        <w:rPr>
          <w:rFonts w:ascii="Times New Roman" w:eastAsia="FangSong_GB2312" w:hAnsi="Times New Roman" w:hint="eastAsia"/>
          <w:bCs w:val="0"/>
          <w:color w:val="000000"/>
          <w:kern w:val="2"/>
          <w:sz w:val="32"/>
        </w:rPr>
        <w:t>预算紧张以及受疫情因素影响，</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年度多项人才服务工作和高层次人才国情研修班等无法正常开展，</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年该专项绩效目标完成率为</w:t>
      </w:r>
      <w:r>
        <w:rPr>
          <w:rFonts w:ascii="Times New Roman" w:eastAsia="FangSong_GB2312" w:hAnsi="Times New Roman" w:hint="eastAsia"/>
          <w:bCs w:val="0"/>
          <w:color w:val="000000"/>
          <w:kern w:val="2"/>
          <w:sz w:val="32"/>
        </w:rPr>
        <w:t>0</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2.</w:t>
      </w:r>
      <w:r>
        <w:rPr>
          <w:rFonts w:ascii="Times New Roman" w:eastAsia="FangSong_GB2312" w:hAnsi="Times New Roman" w:hint="eastAsia"/>
          <w:bCs w:val="0"/>
          <w:color w:val="000000"/>
          <w:kern w:val="2"/>
          <w:sz w:val="32"/>
        </w:rPr>
        <w:t>专项资金绩效完成情况，专项资金（一级项目）产出指标自评分数</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效益指标自评分数为</w:t>
      </w:r>
      <w:r>
        <w:rPr>
          <w:rFonts w:ascii="Times New Roman" w:eastAsia="FangSong_GB2312" w:hAnsi="Times New Roman" w:hint="eastAsia"/>
          <w:bCs w:val="0"/>
          <w:color w:val="000000"/>
          <w:kern w:val="2"/>
          <w:sz w:val="32"/>
        </w:rPr>
        <w:t>18.6</w:t>
      </w:r>
      <w:r>
        <w:rPr>
          <w:rFonts w:ascii="Times New Roman" w:eastAsia="FangSong_GB2312" w:hAnsi="Times New Roman" w:hint="eastAsia"/>
          <w:bCs w:val="0"/>
          <w:color w:val="000000"/>
          <w:kern w:val="2"/>
          <w:sz w:val="32"/>
        </w:rPr>
        <w:t>分，扣减</w:t>
      </w:r>
      <w:r>
        <w:rPr>
          <w:rFonts w:ascii="Times New Roman" w:eastAsia="FangSong_GB2312" w:hAnsi="Times New Roman" w:hint="eastAsia"/>
          <w:bCs w:val="0"/>
          <w:color w:val="000000"/>
          <w:kern w:val="2"/>
          <w:sz w:val="32"/>
        </w:rPr>
        <w:t>1.4</w:t>
      </w:r>
      <w:r>
        <w:rPr>
          <w:rFonts w:ascii="Times New Roman" w:eastAsia="FangSong_GB2312" w:hAnsi="Times New Roman" w:hint="eastAsia"/>
          <w:bCs w:val="0"/>
          <w:color w:val="000000"/>
          <w:kern w:val="2"/>
          <w:sz w:val="32"/>
        </w:rPr>
        <w:t>分，主要原因是</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年度财政资金预算紧张以及受疫情因素影响，</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年度多项人才服务工作和高层次人才国情研修班等无法正常开展，</w:t>
      </w: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年该专项绩效目标完成率为</w:t>
      </w:r>
      <w:r>
        <w:rPr>
          <w:rFonts w:ascii="Times New Roman" w:eastAsia="FangSong_GB2312" w:hAnsi="Times New Roman" w:hint="eastAsia"/>
          <w:bCs w:val="0"/>
          <w:color w:val="000000"/>
          <w:kern w:val="2"/>
          <w:sz w:val="32"/>
        </w:rPr>
        <w:t>0</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3.</w:t>
      </w:r>
      <w:r>
        <w:rPr>
          <w:rFonts w:ascii="Times New Roman" w:eastAsia="FangSong_GB2312" w:hAnsi="Times New Roman" w:hint="eastAsia"/>
          <w:bCs w:val="0"/>
          <w:color w:val="000000"/>
          <w:kern w:val="2"/>
          <w:sz w:val="32"/>
        </w:rPr>
        <w:t>新增预算项目事前绩效评估自评分数为</w:t>
      </w:r>
      <w:r>
        <w:rPr>
          <w:rFonts w:ascii="Times New Roman" w:eastAsia="FangSong_GB2312" w:hAnsi="Times New Roman" w:hint="eastAsia"/>
          <w:bCs w:val="0"/>
          <w:color w:val="000000"/>
          <w:kern w:val="2"/>
          <w:sz w:val="32"/>
        </w:rPr>
        <w:t>0</w:t>
      </w:r>
      <w:r>
        <w:rPr>
          <w:rFonts w:ascii="Times New Roman" w:eastAsia="FangSong_GB2312" w:hAnsi="Times New Roman" w:hint="eastAsia"/>
          <w:bCs w:val="0"/>
          <w:color w:val="000000"/>
          <w:kern w:val="2"/>
          <w:sz w:val="32"/>
        </w:rPr>
        <w:t>分，扣减</w:t>
      </w:r>
      <w:r>
        <w:rPr>
          <w:rFonts w:ascii="Times New Roman" w:eastAsia="FangSong_GB2312" w:hAnsi="Times New Roman" w:hint="eastAsia"/>
          <w:bCs w:val="0"/>
          <w:color w:val="000000"/>
          <w:kern w:val="2"/>
          <w:sz w:val="32"/>
        </w:rPr>
        <w:t>3</w:t>
      </w:r>
      <w:r>
        <w:rPr>
          <w:rFonts w:ascii="Times New Roman" w:eastAsia="FangSong_GB2312" w:hAnsi="Times New Roman" w:hint="eastAsia"/>
          <w:bCs w:val="0"/>
          <w:color w:val="000000"/>
          <w:kern w:val="2"/>
          <w:sz w:val="32"/>
        </w:rPr>
        <w:t>分，主要原因是本部门本年无新增预算项目；</w:t>
      </w:r>
      <w:r>
        <w:rPr>
          <w:rFonts w:ascii="Times New Roman" w:eastAsia="FangSong_GB2312" w:hAnsi="Times New Roman" w:hint="eastAsia"/>
          <w:bCs w:val="0"/>
          <w:color w:val="000000"/>
          <w:kern w:val="2"/>
          <w:sz w:val="32"/>
        </w:rPr>
        <w:t>4.</w:t>
      </w:r>
      <w:r>
        <w:rPr>
          <w:rFonts w:ascii="Times New Roman" w:eastAsia="FangSong_GB2312" w:hAnsi="Times New Roman" w:hint="eastAsia"/>
          <w:bCs w:val="0"/>
          <w:color w:val="000000"/>
          <w:kern w:val="2"/>
          <w:sz w:val="32"/>
        </w:rPr>
        <w:t>资产盘点情况自评分数</w:t>
      </w:r>
      <w:r>
        <w:rPr>
          <w:rFonts w:ascii="Times New Roman" w:eastAsia="FangSong_GB2312" w:hAnsi="Times New Roman" w:hint="eastAsia"/>
          <w:bCs w:val="0"/>
          <w:color w:val="000000"/>
          <w:kern w:val="2"/>
          <w:sz w:val="32"/>
        </w:rPr>
        <w:t>为</w:t>
      </w:r>
      <w:r>
        <w:rPr>
          <w:rFonts w:ascii="Times New Roman" w:eastAsia="FangSong_GB2312" w:hAnsi="Times New Roman" w:hint="eastAsia"/>
          <w:bCs w:val="0"/>
          <w:color w:val="000000"/>
          <w:kern w:val="2"/>
          <w:sz w:val="32"/>
        </w:rPr>
        <w:t>0</w:t>
      </w:r>
      <w:r>
        <w:rPr>
          <w:rFonts w:ascii="Times New Roman" w:eastAsia="FangSong_GB2312" w:hAnsi="Times New Roman" w:hint="eastAsia"/>
          <w:bCs w:val="0"/>
          <w:color w:val="000000"/>
          <w:kern w:val="2"/>
          <w:sz w:val="32"/>
        </w:rPr>
        <w:t>分，扣减</w:t>
      </w:r>
      <w:r>
        <w:rPr>
          <w:rFonts w:ascii="Times New Roman" w:eastAsia="FangSong_GB2312" w:hAnsi="Times New Roman" w:hint="eastAsia"/>
          <w:bCs w:val="0"/>
          <w:color w:val="000000"/>
          <w:kern w:val="2"/>
          <w:sz w:val="32"/>
        </w:rPr>
        <w:t>1</w:t>
      </w:r>
      <w:r>
        <w:rPr>
          <w:rFonts w:ascii="Times New Roman" w:eastAsia="FangSong_GB2312" w:hAnsi="Times New Roman" w:hint="eastAsia"/>
          <w:bCs w:val="0"/>
          <w:color w:val="000000"/>
          <w:kern w:val="2"/>
          <w:sz w:val="32"/>
        </w:rPr>
        <w:t>分，主要原因是本单位本年无进行资产盘点。总体来说，本单位管理效能较高，部门履职整体情况较好，各项任务与工作开展良好，部门整体支出的产出、效益取得较好成效。</w:t>
      </w:r>
    </w:p>
    <w:p w:rsidR="002D134A" w:rsidRDefault="005462AD">
      <w:pPr>
        <w:spacing w:line="600" w:lineRule="exact"/>
        <w:ind w:firstLine="643"/>
        <w:rPr>
          <w:rFonts w:ascii="KaiTi_GB2312" w:eastAsia="KaiTi_GB2312" w:hAnsi="KaiTi_GB2312" w:cs="KaiTi_GB2312"/>
          <w:b/>
          <w:bCs/>
          <w:color w:val="000000"/>
          <w:kern w:val="44"/>
        </w:rPr>
      </w:pPr>
      <w:r>
        <w:rPr>
          <w:rFonts w:ascii="KaiTi_GB2312" w:eastAsia="KaiTi_GB2312" w:hAnsi="KaiTi_GB2312" w:cs="KaiTi_GB2312" w:hint="eastAsia"/>
          <w:b/>
          <w:bCs/>
          <w:color w:val="000000"/>
          <w:kern w:val="44"/>
        </w:rPr>
        <w:lastRenderedPageBreak/>
        <w:t>（</w:t>
      </w:r>
      <w:r>
        <w:rPr>
          <w:rFonts w:ascii="KaiTi_GB2312" w:eastAsia="KaiTi_GB2312" w:hAnsi="KaiTi_GB2312" w:cs="KaiTi_GB2312" w:hint="eastAsia"/>
          <w:b/>
          <w:bCs/>
          <w:color w:val="000000"/>
          <w:kern w:val="44"/>
        </w:rPr>
        <w:t>二</w:t>
      </w:r>
      <w:r>
        <w:rPr>
          <w:rFonts w:ascii="KaiTi_GB2312" w:eastAsia="KaiTi_GB2312" w:hAnsi="KaiTi_GB2312" w:cs="KaiTi_GB2312" w:hint="eastAsia"/>
          <w:b/>
          <w:bCs/>
          <w:color w:val="000000"/>
          <w:kern w:val="44"/>
        </w:rPr>
        <w:t>）</w:t>
      </w:r>
      <w:r>
        <w:rPr>
          <w:rFonts w:ascii="KaiTi_GB2312" w:eastAsia="KaiTi_GB2312" w:hAnsi="KaiTi_GB2312" w:cs="KaiTi_GB2312" w:hint="eastAsia"/>
          <w:b/>
          <w:bCs/>
          <w:color w:val="000000"/>
          <w:kern w:val="44"/>
        </w:rPr>
        <w:t>各项</w:t>
      </w:r>
      <w:r>
        <w:rPr>
          <w:rFonts w:ascii="KaiTi_GB2312" w:eastAsia="KaiTi_GB2312" w:hAnsi="KaiTi_GB2312" w:cs="KaiTi_GB2312" w:hint="eastAsia"/>
          <w:b/>
          <w:bCs/>
          <w:color w:val="000000"/>
          <w:kern w:val="44"/>
        </w:rPr>
        <w:t>工作任务</w:t>
      </w:r>
      <w:r>
        <w:rPr>
          <w:rFonts w:ascii="KaiTi_GB2312" w:eastAsia="KaiTi_GB2312" w:hAnsi="KaiTi_GB2312" w:cs="KaiTi_GB2312" w:hint="eastAsia"/>
          <w:b/>
          <w:bCs/>
          <w:color w:val="000000"/>
          <w:kern w:val="44"/>
        </w:rPr>
        <w:t>绩效目标完成情况分析</w:t>
      </w:r>
    </w:p>
    <w:p w:rsidR="002D134A" w:rsidRDefault="005462AD" w:rsidP="00B24974">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年我部共有</w:t>
      </w:r>
      <w:r>
        <w:rPr>
          <w:rFonts w:ascii="Times New Roman" w:eastAsia="FangSong_GB2312" w:hAnsi="Times New Roman" w:hint="eastAsia"/>
          <w:bCs w:val="0"/>
          <w:color w:val="000000"/>
          <w:kern w:val="2"/>
          <w:sz w:val="32"/>
        </w:rPr>
        <w:t>19</w:t>
      </w:r>
      <w:r>
        <w:rPr>
          <w:rFonts w:ascii="Times New Roman" w:eastAsia="FangSong_GB2312" w:hAnsi="Times New Roman" w:hint="eastAsia"/>
          <w:bCs w:val="0"/>
          <w:color w:val="000000"/>
          <w:kern w:val="2"/>
          <w:sz w:val="32"/>
        </w:rPr>
        <w:t>项工作任务申请了财政专项经费，全部按要求制定了项目支出绩效目标，年中进行绩效运行监控，实际完成指标值基本能达到年初设定指标值，履职效能分值</w:t>
      </w:r>
      <w:r>
        <w:rPr>
          <w:rFonts w:ascii="Times New Roman" w:eastAsia="FangSong_GB2312" w:hAnsi="Times New Roman" w:hint="eastAsia"/>
          <w:bCs w:val="0"/>
          <w:color w:val="000000"/>
          <w:kern w:val="2"/>
          <w:sz w:val="32"/>
        </w:rPr>
        <w:t>50</w:t>
      </w:r>
      <w:r>
        <w:rPr>
          <w:rFonts w:ascii="Times New Roman" w:eastAsia="FangSong_GB2312" w:hAnsi="Times New Roman" w:hint="eastAsia"/>
          <w:bCs w:val="0"/>
          <w:color w:val="000000"/>
          <w:kern w:val="2"/>
          <w:sz w:val="32"/>
        </w:rPr>
        <w:t>分，我部自评为</w:t>
      </w:r>
      <w:r>
        <w:rPr>
          <w:rFonts w:ascii="Times New Roman" w:eastAsia="FangSong_GB2312" w:hAnsi="Times New Roman" w:hint="eastAsia"/>
          <w:bCs w:val="0"/>
          <w:color w:val="000000"/>
          <w:kern w:val="2"/>
          <w:sz w:val="32"/>
        </w:rPr>
        <w:t>47.6</w:t>
      </w:r>
      <w:r>
        <w:rPr>
          <w:rFonts w:ascii="Times New Roman" w:eastAsia="FangSong_GB2312" w:hAnsi="Times New Roman" w:hint="eastAsia"/>
          <w:bCs w:val="0"/>
          <w:color w:val="000000"/>
          <w:kern w:val="2"/>
          <w:sz w:val="32"/>
        </w:rPr>
        <w:t>分。</w:t>
      </w:r>
    </w:p>
    <w:p w:rsidR="002D134A" w:rsidRDefault="005462AD">
      <w:pPr>
        <w:pStyle w:val="a5"/>
        <w:spacing w:line="600" w:lineRule="exact"/>
        <w:ind w:firstLine="643"/>
        <w:outlineLvl w:val="9"/>
        <w:rPr>
          <w:rFonts w:ascii="KaiTi_GB2312" w:eastAsia="KaiTi_GB2312" w:hAnsi="KaiTi_GB2312" w:cs="KaiTi_GB2312"/>
          <w:b/>
          <w:color w:val="000000"/>
          <w:kern w:val="44"/>
          <w:sz w:val="32"/>
        </w:rPr>
      </w:pPr>
      <w:r>
        <w:rPr>
          <w:rFonts w:ascii="KaiTi_GB2312" w:eastAsia="KaiTi_GB2312" w:hAnsi="KaiTi_GB2312" w:cs="KaiTi_GB2312" w:hint="eastAsia"/>
          <w:b/>
          <w:color w:val="000000"/>
          <w:kern w:val="44"/>
          <w:sz w:val="32"/>
        </w:rPr>
        <w:t>（</w:t>
      </w:r>
      <w:r>
        <w:rPr>
          <w:rFonts w:ascii="KaiTi_GB2312" w:eastAsia="KaiTi_GB2312" w:hAnsi="KaiTi_GB2312" w:cs="KaiTi_GB2312" w:hint="eastAsia"/>
          <w:b/>
          <w:color w:val="000000"/>
          <w:kern w:val="44"/>
          <w:sz w:val="32"/>
        </w:rPr>
        <w:t>三</w:t>
      </w:r>
      <w:r>
        <w:rPr>
          <w:rFonts w:ascii="KaiTi_GB2312" w:eastAsia="KaiTi_GB2312" w:hAnsi="KaiTi_GB2312" w:cs="KaiTi_GB2312" w:hint="eastAsia"/>
          <w:b/>
          <w:color w:val="000000"/>
          <w:kern w:val="44"/>
          <w:sz w:val="32"/>
        </w:rPr>
        <w:t>）</w:t>
      </w:r>
      <w:r>
        <w:rPr>
          <w:rFonts w:ascii="KaiTi_GB2312" w:eastAsia="KaiTi_GB2312" w:hAnsi="KaiTi_GB2312" w:cs="KaiTi_GB2312" w:hint="eastAsia"/>
          <w:b/>
          <w:color w:val="000000"/>
          <w:kern w:val="44"/>
          <w:sz w:val="32"/>
        </w:rPr>
        <w:t>各</w:t>
      </w:r>
      <w:r>
        <w:rPr>
          <w:rFonts w:ascii="KaiTi_GB2312" w:eastAsia="KaiTi_GB2312" w:hAnsi="KaiTi_GB2312" w:cs="KaiTi_GB2312" w:hint="eastAsia"/>
          <w:b/>
          <w:color w:val="000000"/>
          <w:kern w:val="44"/>
          <w:sz w:val="32"/>
        </w:rPr>
        <w:t>重点任务</w:t>
      </w:r>
      <w:r>
        <w:rPr>
          <w:rFonts w:ascii="KaiTi_GB2312" w:eastAsia="KaiTi_GB2312" w:hAnsi="KaiTi_GB2312" w:cs="KaiTi_GB2312" w:hint="eastAsia"/>
          <w:b/>
          <w:color w:val="000000"/>
          <w:kern w:val="44"/>
          <w:sz w:val="32"/>
        </w:rPr>
        <w:t>项目支出完成情况分析</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村办公经费项目</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1</w:t>
      </w:r>
      <w:r>
        <w:rPr>
          <w:rFonts w:ascii="Times New Roman" w:eastAsia="FangSong_GB2312" w:hAnsi="Times New Roman" w:hint="eastAsia"/>
          <w:bCs w:val="0"/>
          <w:color w:val="000000"/>
          <w:kern w:val="2"/>
          <w:sz w:val="32"/>
        </w:rPr>
        <w:t>）项目概况</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2022</w:t>
      </w:r>
      <w:r>
        <w:rPr>
          <w:rFonts w:ascii="Times New Roman" w:eastAsia="FangSong_GB2312" w:hAnsi="Times New Roman" w:hint="eastAsia"/>
          <w:bCs w:val="0"/>
          <w:color w:val="000000"/>
          <w:kern w:val="2"/>
          <w:sz w:val="32"/>
        </w:rPr>
        <w:t>年度村办公经费主要用于党组织活动场所的办公设备、日常用品、水电、固定电话、网络、设施维修等；村（社区）“两委”会、村民小组长会、党员大会、村民（代表）会、党群联席会等会议；村（社区）“两委”干部参加上级召开的党建工作会议、培训或活动；行政村（社区）党组织属下的党支部、党小组召开会议、开展活动等。根据上级文件要求，市、区财政按</w:t>
      </w:r>
      <w:r>
        <w:rPr>
          <w:rFonts w:ascii="Times New Roman" w:eastAsia="FangSong_GB2312" w:hAnsi="Times New Roman" w:hint="eastAsia"/>
          <w:bCs w:val="0"/>
          <w:color w:val="000000"/>
          <w:kern w:val="2"/>
          <w:sz w:val="32"/>
        </w:rPr>
        <w:t>1:1</w:t>
      </w:r>
      <w:r>
        <w:rPr>
          <w:rFonts w:ascii="Times New Roman" w:eastAsia="FangSong_GB2312" w:hAnsi="Times New Roman" w:hint="eastAsia"/>
          <w:bCs w:val="0"/>
          <w:color w:val="000000"/>
          <w:kern w:val="2"/>
          <w:sz w:val="32"/>
        </w:rPr>
        <w:t>分担比例，按每村每年</w:t>
      </w:r>
      <w:r>
        <w:rPr>
          <w:rFonts w:ascii="Times New Roman" w:eastAsia="FangSong_GB2312" w:hAnsi="Times New Roman" w:hint="eastAsia"/>
          <w:bCs w:val="0"/>
          <w:color w:val="000000"/>
          <w:kern w:val="2"/>
          <w:sz w:val="32"/>
        </w:rPr>
        <w:t>10</w:t>
      </w:r>
      <w:r>
        <w:rPr>
          <w:rFonts w:ascii="Times New Roman" w:eastAsia="FangSong_GB2312" w:hAnsi="Times New Roman" w:hint="eastAsia"/>
          <w:bCs w:val="0"/>
          <w:color w:val="000000"/>
          <w:kern w:val="2"/>
          <w:sz w:val="32"/>
        </w:rPr>
        <w:t>万元办公经费的标准，区财政需安排</w:t>
      </w:r>
      <w:r>
        <w:rPr>
          <w:rFonts w:ascii="Times New Roman" w:eastAsia="FangSong_GB2312" w:hAnsi="Times New Roman" w:hint="eastAsia"/>
          <w:bCs w:val="0"/>
          <w:color w:val="000000"/>
          <w:kern w:val="2"/>
          <w:sz w:val="32"/>
        </w:rPr>
        <w:t>5</w:t>
      </w:r>
      <w:r>
        <w:rPr>
          <w:rFonts w:ascii="Times New Roman" w:eastAsia="FangSong_GB2312" w:hAnsi="Times New Roman" w:hint="eastAsia"/>
          <w:bCs w:val="0"/>
          <w:color w:val="000000"/>
          <w:kern w:val="2"/>
          <w:sz w:val="32"/>
        </w:rPr>
        <w:t>万元</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村</w:t>
      </w:r>
      <w:r>
        <w:rPr>
          <w:rFonts w:ascii="Times New Roman" w:eastAsia="FangSong_GB2312" w:hAnsi="Times New Roman" w:hint="eastAsia"/>
          <w:bCs w:val="0"/>
          <w:color w:val="000000"/>
          <w:kern w:val="2"/>
          <w:sz w:val="32"/>
        </w:rPr>
        <w:t>*221</w:t>
      </w:r>
      <w:r>
        <w:rPr>
          <w:rFonts w:ascii="Times New Roman" w:eastAsia="FangSong_GB2312" w:hAnsi="Times New Roman" w:hint="eastAsia"/>
          <w:bCs w:val="0"/>
          <w:color w:val="000000"/>
          <w:kern w:val="2"/>
          <w:sz w:val="32"/>
        </w:rPr>
        <w:t>村合计</w:t>
      </w:r>
      <w:r>
        <w:rPr>
          <w:rFonts w:ascii="Times New Roman" w:eastAsia="FangSong_GB2312" w:hAnsi="Times New Roman" w:hint="eastAsia"/>
          <w:bCs w:val="0"/>
          <w:color w:val="000000"/>
          <w:kern w:val="2"/>
          <w:sz w:val="32"/>
        </w:rPr>
        <w:t>1105</w:t>
      </w:r>
      <w:r>
        <w:rPr>
          <w:rFonts w:ascii="Times New Roman" w:eastAsia="FangSong_GB2312" w:hAnsi="Times New Roman" w:hint="eastAsia"/>
          <w:bCs w:val="0"/>
          <w:color w:val="000000"/>
          <w:kern w:val="2"/>
          <w:sz w:val="32"/>
        </w:rPr>
        <w:t>万元。项目年初预算数为</w:t>
      </w:r>
      <w:r>
        <w:rPr>
          <w:rFonts w:ascii="Times New Roman" w:eastAsia="FangSong_GB2312" w:hAnsi="Times New Roman" w:hint="eastAsia"/>
          <w:bCs w:val="0"/>
          <w:color w:val="000000"/>
          <w:kern w:val="2"/>
          <w:sz w:val="32"/>
        </w:rPr>
        <w:t>1105</w:t>
      </w:r>
      <w:r>
        <w:rPr>
          <w:rFonts w:ascii="Times New Roman" w:eastAsia="FangSong_GB2312" w:hAnsi="Times New Roman" w:hint="eastAsia"/>
          <w:bCs w:val="0"/>
          <w:color w:val="000000"/>
          <w:kern w:val="2"/>
          <w:sz w:val="32"/>
        </w:rPr>
        <w:t>万元，完成支出</w:t>
      </w:r>
      <w:r>
        <w:rPr>
          <w:rFonts w:ascii="Times New Roman" w:eastAsia="FangSong_GB2312" w:hAnsi="Times New Roman" w:hint="eastAsia"/>
          <w:bCs w:val="0"/>
          <w:color w:val="000000"/>
          <w:kern w:val="2"/>
          <w:sz w:val="32"/>
        </w:rPr>
        <w:t>1105</w:t>
      </w:r>
      <w:r>
        <w:rPr>
          <w:rFonts w:ascii="Times New Roman" w:eastAsia="FangSong_GB2312" w:hAnsi="Times New Roman" w:hint="eastAsia"/>
          <w:bCs w:val="0"/>
          <w:color w:val="000000"/>
          <w:kern w:val="2"/>
          <w:sz w:val="32"/>
        </w:rPr>
        <w:t>万元，执行率</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2</w:t>
      </w:r>
      <w:r>
        <w:rPr>
          <w:rFonts w:ascii="Times New Roman" w:eastAsia="FangSong_GB2312" w:hAnsi="Times New Roman" w:hint="eastAsia"/>
          <w:bCs w:val="0"/>
          <w:color w:val="000000"/>
          <w:kern w:val="2"/>
          <w:sz w:val="32"/>
        </w:rPr>
        <w:t>）项</w:t>
      </w:r>
      <w:r>
        <w:rPr>
          <w:rFonts w:ascii="Times New Roman" w:eastAsia="FangSong_GB2312" w:hAnsi="Times New Roman" w:hint="eastAsia"/>
          <w:bCs w:val="0"/>
          <w:color w:val="000000"/>
          <w:kern w:val="2"/>
          <w:sz w:val="32"/>
        </w:rPr>
        <w:t>目绩效情况</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①项目绩效目标。强化基层党组织的政治功能，发展基层党支部战斗堡垒作用，加强对党员的管理和教育，提升基层党建工作水平。进一步提升行政村党组织的服务能力和治理水平</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建立稳定的党建工作经费保障机制，村党组织对村集</w:t>
      </w:r>
      <w:r>
        <w:rPr>
          <w:rFonts w:ascii="Times New Roman" w:eastAsia="FangSong_GB2312" w:hAnsi="Times New Roman" w:hint="eastAsia"/>
          <w:bCs w:val="0"/>
          <w:color w:val="000000"/>
          <w:kern w:val="2"/>
          <w:sz w:val="32"/>
        </w:rPr>
        <w:lastRenderedPageBreak/>
        <w:t>体经济发展起促进作用提高，基层党员群众对村党组织工作的满意度提升。</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②项目绩效目标完成情况</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一是经费划拨率，实际划拨村办公经费的村数量</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需划拨村办公经费的村数量</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。划拨全区</w:t>
      </w:r>
      <w:r>
        <w:rPr>
          <w:rFonts w:ascii="Times New Roman" w:eastAsia="FangSong_GB2312" w:hAnsi="Times New Roman" w:hint="eastAsia"/>
          <w:bCs w:val="0"/>
          <w:color w:val="000000"/>
          <w:kern w:val="2"/>
          <w:sz w:val="32"/>
        </w:rPr>
        <w:t>221</w:t>
      </w:r>
      <w:r>
        <w:rPr>
          <w:rFonts w:ascii="Times New Roman" w:eastAsia="FangSong_GB2312" w:hAnsi="Times New Roman" w:hint="eastAsia"/>
          <w:bCs w:val="0"/>
          <w:color w:val="000000"/>
          <w:kern w:val="2"/>
          <w:sz w:val="32"/>
        </w:rPr>
        <w:t>条行政村办公经费，年初指标值为</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，实际完成指标值为</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二是村党员培训覆盖率，实际参加培训教育的</w:t>
      </w:r>
      <w:r>
        <w:rPr>
          <w:rFonts w:ascii="Times New Roman" w:eastAsia="FangSong_GB2312" w:hAnsi="Times New Roman" w:hint="eastAsia"/>
          <w:bCs w:val="0"/>
          <w:color w:val="000000"/>
          <w:kern w:val="2"/>
          <w:sz w:val="32"/>
        </w:rPr>
        <w:t>村党员数量</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应参加培训的村党员数量</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，年初指标值为</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或以上，实际完成指标值为</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三是村党组织会议数量达标率，村党组织实际组织会议次数</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村党组织计划组织会议次数</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，年初指标值为</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或以上，实际完成指标值</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四是培训有效性，认为开展农村党员培训班获得效益的人数</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接收调查参加培训的农村党员人数</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，年初指标值为</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或以上，实际完成指标值</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五是农村基层党组织正常运作率，正常运作的农村基层党组织数量</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全区农村基层党组织数量</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，年初指标值为</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或以上，实际完成指标值</w:t>
      </w:r>
      <w:r>
        <w:rPr>
          <w:rFonts w:ascii="Times New Roman" w:eastAsia="FangSong_GB2312" w:hAnsi="Times New Roman" w:hint="eastAsia"/>
          <w:bCs w:val="0"/>
          <w:color w:val="000000"/>
          <w:kern w:val="2"/>
          <w:sz w:val="32"/>
        </w:rPr>
        <w:t>95%</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六是农村党组织工作服务对象满意率，对农村党组织服务工作满意人数</w:t>
      </w: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被调查的接受农村党组织工作服务的人数</w:t>
      </w:r>
      <w:r>
        <w:rPr>
          <w:rFonts w:ascii="Times New Roman" w:eastAsia="FangSong_GB2312" w:hAnsi="Times New Roman" w:hint="eastAsia"/>
          <w:bCs w:val="0"/>
          <w:color w:val="000000"/>
          <w:kern w:val="2"/>
          <w:sz w:val="32"/>
        </w:rPr>
        <w:t>*100%</w:t>
      </w:r>
      <w:r>
        <w:rPr>
          <w:rFonts w:ascii="Times New Roman" w:eastAsia="FangSong_GB2312" w:hAnsi="Times New Roman" w:hint="eastAsia"/>
          <w:bCs w:val="0"/>
          <w:color w:val="000000"/>
          <w:kern w:val="2"/>
          <w:sz w:val="32"/>
        </w:rPr>
        <w:t>，年初指标值为</w:t>
      </w:r>
      <w:r>
        <w:rPr>
          <w:rFonts w:ascii="Times New Roman" w:eastAsia="FangSong_GB2312" w:hAnsi="Times New Roman" w:hint="eastAsia"/>
          <w:bCs w:val="0"/>
          <w:color w:val="000000"/>
          <w:kern w:val="2"/>
          <w:sz w:val="32"/>
        </w:rPr>
        <w:t>85%</w:t>
      </w:r>
      <w:r>
        <w:rPr>
          <w:rFonts w:ascii="Times New Roman" w:eastAsia="FangSong_GB2312" w:hAnsi="Times New Roman" w:hint="eastAsia"/>
          <w:bCs w:val="0"/>
          <w:color w:val="000000"/>
          <w:kern w:val="2"/>
          <w:sz w:val="32"/>
        </w:rPr>
        <w:t>或以上，实际完成指标值</w:t>
      </w:r>
      <w:r>
        <w:rPr>
          <w:rFonts w:ascii="Times New Roman" w:eastAsia="FangSong_GB2312" w:hAnsi="Times New Roman" w:hint="eastAsia"/>
          <w:bCs w:val="0"/>
          <w:color w:val="000000"/>
          <w:kern w:val="2"/>
          <w:sz w:val="32"/>
        </w:rPr>
        <w:t>90%</w:t>
      </w:r>
      <w:r>
        <w:rPr>
          <w:rFonts w:ascii="Times New Roman" w:eastAsia="FangSong_GB2312" w:hAnsi="Times New Roman" w:hint="eastAsia"/>
          <w:bCs w:val="0"/>
          <w:color w:val="000000"/>
          <w:kern w:val="2"/>
          <w:sz w:val="32"/>
        </w:rPr>
        <w:t>。</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3</w:t>
      </w:r>
      <w:r>
        <w:rPr>
          <w:rFonts w:ascii="Times New Roman" w:eastAsia="FangSong_GB2312" w:hAnsi="Times New Roman" w:hint="eastAsia"/>
          <w:bCs w:val="0"/>
          <w:color w:val="000000"/>
          <w:kern w:val="2"/>
          <w:sz w:val="32"/>
        </w:rPr>
        <w:t>）主要存在问题</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推进实施行政村党建工作中，一些行政村党员对自己要</w:t>
      </w:r>
      <w:r>
        <w:rPr>
          <w:rFonts w:ascii="Times New Roman" w:eastAsia="FangSong_GB2312" w:hAnsi="Times New Roman" w:hint="eastAsia"/>
          <w:bCs w:val="0"/>
          <w:color w:val="000000"/>
          <w:kern w:val="2"/>
          <w:sz w:val="32"/>
        </w:rPr>
        <w:lastRenderedPageBreak/>
        <w:t>求不高、标准不严，先锋模范作用发挥仍不够明显；党员教育管理一定程度上还存在“宽松软”问题。接下来，我部将按照全面从严治党的要求，持续强化党</w:t>
      </w:r>
      <w:r>
        <w:rPr>
          <w:rFonts w:ascii="Times New Roman" w:eastAsia="FangSong_GB2312" w:hAnsi="Times New Roman" w:hint="eastAsia"/>
          <w:bCs w:val="0"/>
          <w:color w:val="000000"/>
          <w:kern w:val="2"/>
          <w:sz w:val="32"/>
        </w:rPr>
        <w:t>员干部思想政治建设，认真落实“第一议题”制度，深入开展习近平新时代中国特色社会主义思想，扎实开展新时代凝心聚魂行动，引导全区党员干部不断树牢“四个意识”，坚定“四个自信”，做到“两个维护”。</w:t>
      </w:r>
    </w:p>
    <w:p w:rsidR="002D134A" w:rsidRDefault="005462AD">
      <w:pPr>
        <w:pStyle w:val="a5"/>
        <w:spacing w:line="600" w:lineRule="exact"/>
        <w:ind w:firstLine="640"/>
        <w:outlineLvl w:val="9"/>
        <w:rPr>
          <w:rFonts w:ascii="Times New Roman" w:eastAsia="FangSong_GB2312" w:hAnsi="Times New Roman"/>
          <w:bCs w:val="0"/>
          <w:color w:val="000000"/>
          <w:kern w:val="2"/>
          <w:sz w:val="32"/>
        </w:rPr>
      </w:pPr>
      <w:r>
        <w:rPr>
          <w:rFonts w:ascii="Times New Roman" w:eastAsia="FangSong_GB2312" w:hAnsi="Times New Roman" w:hint="eastAsia"/>
          <w:bCs w:val="0"/>
          <w:color w:val="000000"/>
          <w:kern w:val="2"/>
          <w:sz w:val="32"/>
        </w:rPr>
        <w:t>（</w:t>
      </w:r>
      <w:r>
        <w:rPr>
          <w:rFonts w:ascii="Times New Roman" w:eastAsia="FangSong_GB2312" w:hAnsi="Times New Roman" w:hint="eastAsia"/>
          <w:bCs w:val="0"/>
          <w:color w:val="000000"/>
          <w:kern w:val="2"/>
          <w:sz w:val="32"/>
        </w:rPr>
        <w:t>4</w:t>
      </w:r>
      <w:r>
        <w:rPr>
          <w:rFonts w:ascii="Times New Roman" w:eastAsia="FangSong_GB2312" w:hAnsi="Times New Roman" w:hint="eastAsia"/>
          <w:bCs w:val="0"/>
          <w:color w:val="000000"/>
          <w:kern w:val="2"/>
          <w:sz w:val="32"/>
        </w:rPr>
        <w:t>）下一步改进措施：一是进一步健全经费支出通报机制；二是进一步提高基层党建经费存量资金使用效益；三是进一步落实落细经费监管责任。</w:t>
      </w:r>
    </w:p>
    <w:p w:rsidR="002D134A" w:rsidRDefault="005462AD" w:rsidP="002C44FA">
      <w:pPr>
        <w:ind w:firstLine="643"/>
        <w:rPr>
          <w:rFonts w:ascii="KaiTi_GB2312" w:eastAsia="KaiTi_GB2312" w:hAnsi="KaiTi_GB2312" w:cs="KaiTi_GB2312"/>
          <w:b/>
          <w:bCs/>
          <w:color w:val="000000"/>
          <w:szCs w:val="32"/>
        </w:rPr>
      </w:pPr>
      <w:r>
        <w:rPr>
          <w:rFonts w:ascii="KaiTi_GB2312" w:eastAsia="KaiTi_GB2312" w:hAnsi="KaiTi_GB2312" w:cs="KaiTi_GB2312" w:hint="eastAsia"/>
          <w:b/>
          <w:bCs/>
          <w:color w:val="000000"/>
          <w:szCs w:val="32"/>
        </w:rPr>
        <w:t>（四）主要工作成效</w:t>
      </w:r>
    </w:p>
    <w:p w:rsidR="002D134A" w:rsidRDefault="005462AD">
      <w:pPr>
        <w:pStyle w:val="2"/>
        <w:ind w:leftChars="0" w:left="0" w:firstLine="640"/>
        <w:rPr>
          <w:color w:val="000000"/>
          <w:szCs w:val="32"/>
        </w:rPr>
      </w:pPr>
      <w:r>
        <w:rPr>
          <w:rFonts w:hint="eastAsia"/>
          <w:color w:val="000000"/>
          <w:szCs w:val="32"/>
        </w:rPr>
        <w:t>区委组织部坚持以习近平新时代中国特色社会主义思想为指导，深入学习贯彻党的二十大精神</w:t>
      </w:r>
      <w:r>
        <w:rPr>
          <w:rFonts w:hint="eastAsia"/>
          <w:color w:val="000000"/>
          <w:szCs w:val="32"/>
        </w:rPr>
        <w:t>，认真贯彻落实全国、全省、全市组织部长会议精神，踔厉奋发、勇毅前行，紧紧围绕区第二次党代会绘就的宏伟蓝图迈步向前，切实提升全区组织工作水平，为我区建设更高水平幸福美丽生态之城提供坚强组织保证。</w:t>
      </w:r>
    </w:p>
    <w:p w:rsidR="002D134A" w:rsidRDefault="005462AD">
      <w:pPr>
        <w:pStyle w:val="2"/>
        <w:ind w:leftChars="0" w:left="0" w:firstLine="640"/>
        <w:rPr>
          <w:color w:val="000000"/>
          <w:szCs w:val="32"/>
        </w:rPr>
      </w:pPr>
      <w:r>
        <w:rPr>
          <w:rFonts w:hint="eastAsia"/>
          <w:color w:val="000000"/>
          <w:szCs w:val="32"/>
        </w:rPr>
        <w:t>1.</w:t>
      </w:r>
      <w:r>
        <w:rPr>
          <w:rFonts w:hint="eastAsia"/>
          <w:color w:val="000000"/>
          <w:szCs w:val="32"/>
        </w:rPr>
        <w:t>加强新时代党的创新理论武装，全面增强拥护“两个确立”、做到两个“维护”的政治自觉。一是推进习近平新时代中国特色社会主义思想学习走深走实。二是推进党的二十大精神学习培训走深走实。</w:t>
      </w:r>
      <w:r w:rsidR="002C44FA">
        <w:rPr>
          <w:rFonts w:hint="eastAsia"/>
          <w:color w:val="000000"/>
          <w:szCs w:val="32"/>
        </w:rPr>
        <w:t>三</w:t>
      </w:r>
      <w:r>
        <w:rPr>
          <w:rFonts w:hint="eastAsia"/>
          <w:color w:val="000000"/>
          <w:szCs w:val="32"/>
        </w:rPr>
        <w:t>是推进《广州南沙深化面向世界的粤港澳全面合作总体方案》</w:t>
      </w:r>
      <w:r>
        <w:rPr>
          <w:rFonts w:hint="eastAsia"/>
          <w:color w:val="000000"/>
          <w:szCs w:val="32"/>
        </w:rPr>
        <w:t>学习培训走深走实。</w:t>
      </w:r>
    </w:p>
    <w:p w:rsidR="002D134A" w:rsidRDefault="005462AD">
      <w:pPr>
        <w:ind w:firstLine="640"/>
      </w:pPr>
      <w:r>
        <w:rPr>
          <w:rFonts w:hint="eastAsia"/>
        </w:rPr>
        <w:t>2.</w:t>
      </w:r>
      <w:r>
        <w:rPr>
          <w:rFonts w:hint="eastAsia"/>
        </w:rPr>
        <w:t>严格落实整改工作要求，着力推进各项任务取得扎实成效。一是压实党组织整改责任。二是加强专业化干部选用。</w:t>
      </w:r>
      <w:r>
        <w:rPr>
          <w:rFonts w:hint="eastAsia"/>
        </w:rPr>
        <w:lastRenderedPageBreak/>
        <w:t>三是加强专业人才引进。</w:t>
      </w:r>
    </w:p>
    <w:p w:rsidR="002D134A" w:rsidRDefault="005462AD">
      <w:pPr>
        <w:pStyle w:val="2"/>
        <w:ind w:leftChars="0" w:left="0" w:firstLine="640"/>
      </w:pPr>
      <w:r>
        <w:rPr>
          <w:rFonts w:hint="eastAsia"/>
        </w:rPr>
        <w:t>3.</w:t>
      </w:r>
      <w:r>
        <w:rPr>
          <w:rFonts w:hint="eastAsia"/>
        </w:rPr>
        <w:t>以基层党组织标准化规范化建设为抓手，持续提升党建引领基层治理效能。一是筑牢基层战斗堡垒。二是着力推动党建引领城中村治理工作。三是打好抓党建促乡村振兴组合拳。四是建强用好党代表和党员队伍。</w:t>
      </w:r>
      <w:r>
        <w:rPr>
          <w:rFonts w:hint="eastAsia"/>
        </w:rPr>
        <w:t>五是提升党建引领效能。</w:t>
      </w:r>
    </w:p>
    <w:p w:rsidR="002D134A" w:rsidRDefault="005462AD" w:rsidP="002C44FA">
      <w:pPr>
        <w:ind w:firstLine="640"/>
      </w:pPr>
      <w:r>
        <w:rPr>
          <w:rFonts w:hint="eastAsia"/>
        </w:rPr>
        <w:t>4.</w:t>
      </w:r>
      <w:r>
        <w:rPr>
          <w:rFonts w:hint="eastAsia"/>
        </w:rPr>
        <w:t>健全完善干部选育管用链条，着力打造政治过硬、具备领导现代化建设能力的干部队伍。一是树立正确选人用人导向。二是从严从实监督管理干部。三是持续提升公务员管理水平。四是服务保障疫情防控等中心大局工作。</w:t>
      </w:r>
    </w:p>
    <w:p w:rsidR="002D134A" w:rsidRDefault="005462AD">
      <w:pPr>
        <w:pStyle w:val="2"/>
        <w:ind w:leftChars="0" w:left="0" w:firstLine="640"/>
      </w:pPr>
      <w:r>
        <w:rPr>
          <w:rFonts w:hint="eastAsia"/>
        </w:rPr>
        <w:t>5.</w:t>
      </w:r>
      <w:r>
        <w:rPr>
          <w:rFonts w:hint="eastAsia"/>
        </w:rPr>
        <w:t>深入实施人才强区战略，努力开创人才工作新局面。</w:t>
      </w:r>
    </w:p>
    <w:p w:rsidR="002D134A" w:rsidRDefault="005462AD" w:rsidP="002C44FA">
      <w:pPr>
        <w:ind w:firstLine="640"/>
      </w:pPr>
      <w:r>
        <w:rPr>
          <w:rFonts w:hint="eastAsia"/>
        </w:rPr>
        <w:t>6.</w:t>
      </w:r>
      <w:r>
        <w:rPr>
          <w:rFonts w:hint="eastAsia"/>
        </w:rPr>
        <w:t>抓实抓牢部机关自身建设，努力锻造忠诚干净担当新时代组工队伍。一是带头强化理论武装。二是带头锤炼过硬本领。三是带头弘扬优良作风。</w:t>
      </w:r>
    </w:p>
    <w:p w:rsidR="002D134A" w:rsidRDefault="005462AD">
      <w:pPr>
        <w:pStyle w:val="a5"/>
        <w:spacing w:line="600" w:lineRule="exact"/>
        <w:ind w:firstLine="640"/>
        <w:outlineLvl w:val="9"/>
        <w:rPr>
          <w:rFonts w:ascii="SimHei" w:hAnsi="SimHei"/>
          <w:color w:val="000000"/>
          <w:kern w:val="44"/>
          <w:sz w:val="32"/>
          <w:szCs w:val="44"/>
        </w:rPr>
      </w:pPr>
      <w:bookmarkStart w:id="13" w:name="_Toc21266"/>
      <w:bookmarkStart w:id="14" w:name="_Toc26210"/>
      <w:bookmarkStart w:id="15" w:name="_Toc696"/>
      <w:bookmarkStart w:id="16" w:name="_Toc10735"/>
      <w:r>
        <w:rPr>
          <w:rFonts w:hint="eastAsia"/>
          <w:color w:val="000000"/>
          <w:sz w:val="32"/>
        </w:rPr>
        <w:t>三</w:t>
      </w:r>
      <w:r>
        <w:rPr>
          <w:rFonts w:hint="eastAsia"/>
          <w:color w:val="000000"/>
          <w:sz w:val="32"/>
        </w:rPr>
        <w:t>、</w:t>
      </w:r>
      <w:r>
        <w:rPr>
          <w:rFonts w:ascii="SimHei" w:hAnsi="SimHei" w:hint="eastAsia"/>
          <w:color w:val="000000"/>
          <w:kern w:val="44"/>
          <w:sz w:val="32"/>
          <w:szCs w:val="44"/>
        </w:rPr>
        <w:t>存在的主要问题</w:t>
      </w:r>
      <w:bookmarkEnd w:id="13"/>
      <w:bookmarkEnd w:id="14"/>
      <w:bookmarkEnd w:id="15"/>
      <w:bookmarkEnd w:id="16"/>
    </w:p>
    <w:p w:rsidR="002D134A" w:rsidRDefault="005462AD">
      <w:pPr>
        <w:pStyle w:val="a5"/>
        <w:spacing w:line="600" w:lineRule="exact"/>
        <w:ind w:firstLine="640"/>
        <w:outlineLvl w:val="9"/>
        <w:rPr>
          <w:color w:val="000000"/>
          <w:sz w:val="32"/>
        </w:rPr>
      </w:pPr>
      <w:r>
        <w:rPr>
          <w:rFonts w:ascii="FangSong_GB2312" w:eastAsia="FangSong_GB2312" w:hAnsi="FangSong_GB2312" w:cs="FangSong_GB2312" w:hint="eastAsia"/>
          <w:bCs w:val="0"/>
          <w:color w:val="000000"/>
          <w:sz w:val="32"/>
        </w:rPr>
        <w:t>项目及部门整体设置绩效目标、绩效指标质量不高。部门整体绩效体系目标设置比较简单，未能完全体现当年具体工作计划，未细化到各项工作内容；部分项目所设置的绩效目标与绩效指标不够规范、不够清晰。</w:t>
      </w:r>
    </w:p>
    <w:p w:rsidR="002D134A" w:rsidRDefault="005462AD">
      <w:pPr>
        <w:numPr>
          <w:ilvl w:val="0"/>
          <w:numId w:val="1"/>
        </w:numPr>
        <w:spacing w:line="600" w:lineRule="exact"/>
        <w:ind w:firstLine="640"/>
        <w:rPr>
          <w:rFonts w:ascii="SimHei" w:eastAsia="SimHei" w:hAnsi="SimHei" w:cs="SimHei"/>
          <w:color w:val="000000"/>
        </w:rPr>
      </w:pPr>
      <w:r>
        <w:rPr>
          <w:rFonts w:ascii="SimHei" w:eastAsia="SimHei" w:hAnsi="SimHei" w:cs="SimHei" w:hint="eastAsia"/>
          <w:color w:val="000000"/>
        </w:rPr>
        <w:t>下一步</w:t>
      </w:r>
      <w:r>
        <w:rPr>
          <w:rFonts w:ascii="SimHei" w:eastAsia="SimHei" w:hAnsi="SimHei" w:cs="SimHei" w:hint="eastAsia"/>
          <w:color w:val="000000"/>
        </w:rPr>
        <w:t>改进</w:t>
      </w:r>
      <w:r>
        <w:rPr>
          <w:rFonts w:ascii="SimHei" w:eastAsia="SimHei" w:hAnsi="SimHei" w:cs="SimHei" w:hint="eastAsia"/>
          <w:color w:val="000000"/>
        </w:rPr>
        <w:t>措施</w:t>
      </w:r>
    </w:p>
    <w:p w:rsidR="002D134A" w:rsidRDefault="005462AD">
      <w:pPr>
        <w:spacing w:line="600" w:lineRule="exact"/>
        <w:ind w:firstLine="640"/>
        <w:rPr>
          <w:rFonts w:ascii="FangSong_GB2312" w:hAnsi="FangSong_GB2312" w:cs="FangSong_GB2312"/>
          <w:color w:val="000000"/>
          <w:szCs w:val="32"/>
        </w:rPr>
      </w:pPr>
      <w:r>
        <w:rPr>
          <w:rFonts w:ascii="FangSong_GB2312" w:hAnsi="FangSong_GB2312" w:cs="FangSong_GB2312" w:hint="eastAsia"/>
          <w:color w:val="000000"/>
          <w:szCs w:val="32"/>
        </w:rPr>
        <w:t>提高对预算绩效管理的认识，充分理解绩效评价指标体系，注重绩效目标、评价指标的关联性，更加科学合理地确定项目及部门整体设置绩效目标、绩效指标。坚持贯彻党的</w:t>
      </w:r>
      <w:r w:rsidR="002C44FA">
        <w:rPr>
          <w:rFonts w:ascii="FangSong_GB2312" w:hAnsi="FangSong_GB2312" w:cs="FangSong_GB2312" w:hint="eastAsia"/>
          <w:color w:val="000000"/>
          <w:szCs w:val="32"/>
        </w:rPr>
        <w:t>二十</w:t>
      </w:r>
      <w:r>
        <w:rPr>
          <w:rFonts w:ascii="FangSong_GB2312" w:hAnsi="FangSong_GB2312" w:cs="FangSong_GB2312" w:hint="eastAsia"/>
          <w:color w:val="000000"/>
          <w:szCs w:val="32"/>
        </w:rPr>
        <w:t>大精神和中央关于全面实施预算绩效管理的意见，建立</w:t>
      </w:r>
      <w:r>
        <w:rPr>
          <w:rFonts w:ascii="FangSong_GB2312" w:hAnsi="FangSong_GB2312" w:cs="FangSong_GB2312" w:hint="eastAsia"/>
          <w:color w:val="000000"/>
          <w:szCs w:val="32"/>
        </w:rPr>
        <w:lastRenderedPageBreak/>
        <w:t>健全预算绩效管理相关制度。</w:t>
      </w:r>
    </w:p>
    <w:p w:rsidR="002D134A" w:rsidRDefault="005462AD">
      <w:pPr>
        <w:pStyle w:val="2"/>
        <w:ind w:leftChars="0" w:left="0" w:firstLine="640"/>
        <w:rPr>
          <w:rFonts w:ascii="SimHei" w:eastAsia="SimHei" w:hAnsi="SimHei" w:cs="SimHei"/>
          <w:bCs/>
          <w:color w:val="000000"/>
          <w:kern w:val="28"/>
          <w:szCs w:val="32"/>
        </w:rPr>
      </w:pPr>
      <w:r>
        <w:rPr>
          <w:rFonts w:ascii="SimHei" w:eastAsia="SimHei" w:hAnsi="SimHei" w:cs="SimHei" w:hint="eastAsia"/>
          <w:bCs/>
          <w:color w:val="000000"/>
          <w:kern w:val="28"/>
          <w:szCs w:val="32"/>
        </w:rPr>
        <w:t>五、附件</w:t>
      </w:r>
    </w:p>
    <w:p w:rsidR="002D134A" w:rsidRDefault="005462AD" w:rsidP="002C44FA">
      <w:pPr>
        <w:ind w:firstLine="640"/>
      </w:pPr>
      <w:r>
        <w:rPr>
          <w:rFonts w:hint="eastAsia"/>
        </w:rPr>
        <w:t>部门整体</w:t>
      </w:r>
      <w:r>
        <w:t>支出绩效自评表</w:t>
      </w:r>
      <w:r>
        <w:rPr>
          <w:rFonts w:hint="eastAsia"/>
        </w:rPr>
        <w:t>及</w:t>
      </w:r>
      <w:r>
        <w:t>有关文件、资料等</w:t>
      </w:r>
      <w:r>
        <w:rPr>
          <w:rFonts w:hint="eastAsia"/>
        </w:rPr>
        <w:t>。</w:t>
      </w:r>
    </w:p>
    <w:p w:rsidR="002D134A" w:rsidRDefault="002D134A" w:rsidP="002C44FA">
      <w:pPr>
        <w:pStyle w:val="2"/>
        <w:ind w:left="640" w:firstLine="640"/>
      </w:pPr>
    </w:p>
    <w:p w:rsidR="002D134A" w:rsidRDefault="002D134A" w:rsidP="002D134A">
      <w:pPr>
        <w:ind w:firstLine="640"/>
      </w:pPr>
    </w:p>
    <w:sectPr w:rsidR="002D134A" w:rsidSect="002D134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AD" w:rsidRDefault="005462AD" w:rsidP="002C44FA">
      <w:pPr>
        <w:spacing w:line="240" w:lineRule="auto"/>
        <w:ind w:firstLine="640"/>
      </w:pPr>
      <w:r>
        <w:separator/>
      </w:r>
    </w:p>
  </w:endnote>
  <w:endnote w:type="continuationSeparator" w:id="0">
    <w:p w:rsidR="005462AD" w:rsidRDefault="005462AD" w:rsidP="002C44FA">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w:charset w:val="86"/>
    <w:family w:val="auto"/>
    <w:pitch w:val="default"/>
    <w:sig w:usb0="00000000" w:usb1="080E0000" w:usb2="00000000" w:usb3="00000000" w:csb0="00040000" w:csb1="00000000"/>
  </w:font>
  <w:font w:name="KaiTi_GB2312">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67" w:rsidRDefault="006D7F67" w:rsidP="006D7F6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4A" w:rsidRDefault="002D134A" w:rsidP="002C44FA">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D134A" w:rsidRDefault="005462AD" w:rsidP="002C44FA">
                <w:pPr>
                  <w:pStyle w:val="a3"/>
                  <w:ind w:firstLine="360"/>
                </w:pPr>
                <w:r>
                  <w:rPr>
                    <w:rFonts w:hint="eastAsia"/>
                  </w:rPr>
                  <w:t>—</w:t>
                </w:r>
                <w:r>
                  <w:rPr>
                    <w:rFonts w:hint="eastAsia"/>
                  </w:rPr>
                  <w:t xml:space="preserve"> </w:t>
                </w:r>
                <w:r w:rsidR="002D134A">
                  <w:rPr>
                    <w:rFonts w:hint="eastAsia"/>
                  </w:rPr>
                  <w:fldChar w:fldCharType="begin"/>
                </w:r>
                <w:r>
                  <w:rPr>
                    <w:rFonts w:hint="eastAsia"/>
                  </w:rPr>
                  <w:instrText xml:space="preserve"> PAGE  \* MERGEFORMAT </w:instrText>
                </w:r>
                <w:r w:rsidR="002D134A">
                  <w:rPr>
                    <w:rFonts w:hint="eastAsia"/>
                  </w:rPr>
                  <w:fldChar w:fldCharType="separate"/>
                </w:r>
                <w:r w:rsidR="00B24974">
                  <w:rPr>
                    <w:noProof/>
                  </w:rPr>
                  <w:t>3</w:t>
                </w:r>
                <w:r w:rsidR="002D134A">
                  <w:rPr>
                    <w:rFonts w:hint="eastAsia"/>
                  </w:rPr>
                  <w:fldChar w:fldCharType="end"/>
                </w:r>
                <w:r>
                  <w:rPr>
                    <w:rFonts w:hint="eastAsia"/>
                  </w:rPr>
                  <w:t xml:space="preserve"> </w:t>
                </w:r>
                <w:r>
                  <w:rPr>
                    <w:rFonts w:hint="eastAsia"/>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67" w:rsidRDefault="006D7F67" w:rsidP="006D7F6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AD" w:rsidRDefault="005462AD" w:rsidP="002C44FA">
      <w:pPr>
        <w:spacing w:line="240" w:lineRule="auto"/>
        <w:ind w:firstLine="640"/>
      </w:pPr>
      <w:r>
        <w:separator/>
      </w:r>
    </w:p>
  </w:footnote>
  <w:footnote w:type="continuationSeparator" w:id="0">
    <w:p w:rsidR="005462AD" w:rsidRDefault="005462AD" w:rsidP="002C44FA">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67" w:rsidRDefault="006D7F67" w:rsidP="006D7F6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67" w:rsidRDefault="006D7F67" w:rsidP="006D7F67">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67" w:rsidRDefault="006D7F67" w:rsidP="006D7F67">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E3C821"/>
    <w:multiLevelType w:val="singleLevel"/>
    <w:tmpl w:val="E1E3C821"/>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cumentProtection w:edit="comments" w:enforcement="0"/>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10.14.160.8/newoa/missive/kinggridOfficeServer.do?method=officeProcess"/>
  </w:docVars>
  <w:rsids>
    <w:rsidRoot w:val="2B984800"/>
    <w:rsid w:val="BF344251"/>
    <w:rsid w:val="002C44FA"/>
    <w:rsid w:val="002D134A"/>
    <w:rsid w:val="005462AD"/>
    <w:rsid w:val="006D7F67"/>
    <w:rsid w:val="00B24974"/>
    <w:rsid w:val="092D5318"/>
    <w:rsid w:val="09B93C95"/>
    <w:rsid w:val="0BDA1DE8"/>
    <w:rsid w:val="0D171B07"/>
    <w:rsid w:val="10941F62"/>
    <w:rsid w:val="15455599"/>
    <w:rsid w:val="1AF979F3"/>
    <w:rsid w:val="1B577E52"/>
    <w:rsid w:val="1E0D461C"/>
    <w:rsid w:val="1F4C4459"/>
    <w:rsid w:val="1F5D3098"/>
    <w:rsid w:val="1FE114A0"/>
    <w:rsid w:val="25F13114"/>
    <w:rsid w:val="286D1121"/>
    <w:rsid w:val="2B984800"/>
    <w:rsid w:val="2D30702C"/>
    <w:rsid w:val="2E510CFA"/>
    <w:rsid w:val="2E5B5360"/>
    <w:rsid w:val="2E804567"/>
    <w:rsid w:val="31EF17ED"/>
    <w:rsid w:val="32AA191B"/>
    <w:rsid w:val="35432705"/>
    <w:rsid w:val="38087EAE"/>
    <w:rsid w:val="38125513"/>
    <w:rsid w:val="383D3FDE"/>
    <w:rsid w:val="3C4E763E"/>
    <w:rsid w:val="3D644A01"/>
    <w:rsid w:val="3F6E7A6B"/>
    <w:rsid w:val="43797CE2"/>
    <w:rsid w:val="45503419"/>
    <w:rsid w:val="4B8620BE"/>
    <w:rsid w:val="4BBE6DBA"/>
    <w:rsid w:val="4CCC66A7"/>
    <w:rsid w:val="4EA27769"/>
    <w:rsid w:val="50911140"/>
    <w:rsid w:val="53205814"/>
    <w:rsid w:val="53322C60"/>
    <w:rsid w:val="5A532BC8"/>
    <w:rsid w:val="5ABA5A3D"/>
    <w:rsid w:val="5C346840"/>
    <w:rsid w:val="5EBC6EC1"/>
    <w:rsid w:val="5FEF1DBB"/>
    <w:rsid w:val="616A3607"/>
    <w:rsid w:val="6362103C"/>
    <w:rsid w:val="65617211"/>
    <w:rsid w:val="66B64BC2"/>
    <w:rsid w:val="690579AC"/>
    <w:rsid w:val="6C7C7327"/>
    <w:rsid w:val="6DCA4AF2"/>
    <w:rsid w:val="6E3AC4B7"/>
    <w:rsid w:val="6FA27465"/>
    <w:rsid w:val="7568308F"/>
    <w:rsid w:val="7CB4EA9D"/>
    <w:rsid w:val="7F574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D134A"/>
    <w:pPr>
      <w:widowControl w:val="0"/>
      <w:spacing w:line="560" w:lineRule="exact"/>
      <w:ind w:firstLineChars="200" w:firstLine="883"/>
      <w:jc w:val="both"/>
    </w:pPr>
    <w:rPr>
      <w:rFonts w:eastAsia="FangSong_GB2312"/>
      <w:kern w:val="2"/>
      <w:sz w:val="32"/>
      <w:szCs w:val="24"/>
    </w:rPr>
  </w:style>
  <w:style w:type="paragraph" w:styleId="1">
    <w:name w:val="heading 1"/>
    <w:basedOn w:val="a"/>
    <w:next w:val="a"/>
    <w:uiPriority w:val="1"/>
    <w:qFormat/>
    <w:rsid w:val="002D134A"/>
    <w:pPr>
      <w:outlineLvl w:val="0"/>
    </w:pPr>
    <w:rPr>
      <w:rFonts w:eastAsia="SimHei" w:cs="Microsoft JhengHei"/>
      <w:bCs/>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2D134A"/>
    <w:pPr>
      <w:ind w:leftChars="200" w:left="420"/>
    </w:pPr>
  </w:style>
  <w:style w:type="paragraph" w:styleId="a3">
    <w:name w:val="footer"/>
    <w:basedOn w:val="a"/>
    <w:rsid w:val="002D134A"/>
    <w:pPr>
      <w:tabs>
        <w:tab w:val="center" w:pos="4153"/>
        <w:tab w:val="right" w:pos="8306"/>
      </w:tabs>
      <w:snapToGrid w:val="0"/>
      <w:jc w:val="left"/>
    </w:pPr>
    <w:rPr>
      <w:sz w:val="18"/>
    </w:rPr>
  </w:style>
  <w:style w:type="paragraph" w:styleId="a4">
    <w:name w:val="header"/>
    <w:basedOn w:val="a"/>
    <w:rsid w:val="002D134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Subtitle"/>
    <w:basedOn w:val="a"/>
    <w:next w:val="a"/>
    <w:qFormat/>
    <w:rsid w:val="002D134A"/>
    <w:pPr>
      <w:ind w:firstLine="200"/>
      <w:jc w:val="left"/>
      <w:outlineLvl w:val="2"/>
    </w:pPr>
    <w:rPr>
      <w:rFonts w:ascii="Cambria" w:eastAsia="SimHei" w:hAnsi="Cambria"/>
      <w:bCs/>
      <w:kern w:val="28"/>
      <w:sz w:val="2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凌海涛</dc:creator>
  <cp:lastModifiedBy>Administrator</cp:lastModifiedBy>
  <cp:revision>4</cp:revision>
  <dcterms:created xsi:type="dcterms:W3CDTF">2022-02-15T15:50:00Z</dcterms:created>
  <dcterms:modified xsi:type="dcterms:W3CDTF">2023-10-24T12:24:00Z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