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both"/>
        <w:rPr>
          <w:rFonts w:hint="eastAsia" w:ascii="Times New Roman" w:hAnsi="Times New Roman" w:eastAsia="仿宋_GB2312" w:cs="Times New Roman"/>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napToGrid w:val="0"/>
        <w:spacing w:beforeLines="0" w:afterLines="0" w:line="760" w:lineRule="exact"/>
        <w:jc w:val="center"/>
        <w:rPr>
          <w:rFonts w:hint="default" w:ascii="Times New Roman" w:eastAsia="方正小标宋简体"/>
          <w:sz w:val="44"/>
          <w:szCs w:val="44"/>
        </w:rPr>
      </w:pPr>
      <w:r>
        <w:rPr>
          <w:rFonts w:hint="default" w:ascii="Times New Roman" w:eastAsia="方正小标宋简体"/>
          <w:sz w:val="44"/>
          <w:szCs w:val="44"/>
        </w:rPr>
        <w:t>从化区工程建设项目审批制度改革试点工作方案及其配套实施细则汇总表</w:t>
      </w:r>
    </w:p>
    <w:p>
      <w:pPr>
        <w:snapToGrid w:val="0"/>
        <w:spacing w:line="200" w:lineRule="exact"/>
        <w:jc w:val="center"/>
        <w:rPr>
          <w:rFonts w:hint="default" w:ascii="Times New Roman" w:eastAsia="方正小标宋简体"/>
          <w:sz w:val="44"/>
          <w:szCs w:val="44"/>
        </w:rPr>
      </w:pPr>
    </w:p>
    <w:tbl>
      <w:tblPr>
        <w:tblStyle w:val="3"/>
        <w:tblW w:w="21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40"/>
        <w:gridCol w:w="5660"/>
        <w:gridCol w:w="5137"/>
        <w:gridCol w:w="4140"/>
        <w:gridCol w:w="150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Lines="0" w:afterLines="0" w:line="40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文件</w:t>
            </w:r>
          </w:p>
        </w:tc>
        <w:tc>
          <w:tcPr>
            <w:tcW w:w="19571" w:type="dxa"/>
            <w:gridSpan w:val="6"/>
            <w:tcBorders>
              <w:top w:val="dotted" w:color="auto" w:sz="4" w:space="0"/>
              <w:left w:val="dotted" w:color="auto" w:sz="0" w:space="0"/>
              <w:bottom w:val="dotted" w:color="auto" w:sz="4" w:space="0"/>
              <w:right w:val="dotted" w:color="auto" w:sz="4" w:space="0"/>
            </w:tcBorders>
            <w:shd w:val="clear" w:color="auto" w:fill="FFFFFF"/>
            <w:vAlign w:val="center"/>
          </w:tcPr>
          <w:p>
            <w:pPr>
              <w:widowControl/>
              <w:spacing w:beforeLines="0" w:afterLines="0" w:line="40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广州市工程建设项目审批制度改革试点实施方案（政府投资类）（2018年8月13日实施）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Lines="0" w:afterLines="0" w:line="400" w:lineRule="exact"/>
              <w:jc w:val="left"/>
              <w:rPr>
                <w:rFonts w:hint="default" w:ascii="Times New Roman" w:hAnsi="Times New Roman" w:eastAsia="仿宋_GB2312" w:cs="Times New Roman"/>
                <w:b w:val="0"/>
                <w:bCs w:val="0"/>
                <w:color w:val="000000"/>
                <w:kern w:val="0"/>
                <w:sz w:val="28"/>
                <w:szCs w:val="28"/>
              </w:rPr>
            </w:pPr>
          </w:p>
        </w:tc>
        <w:tc>
          <w:tcPr>
            <w:tcW w:w="19571" w:type="dxa"/>
            <w:gridSpan w:val="6"/>
            <w:tcBorders>
              <w:top w:val="dotted" w:color="auto" w:sz="4" w:space="0"/>
              <w:left w:val="dotted" w:color="auto" w:sz="0" w:space="0"/>
              <w:bottom w:val="dotted" w:color="auto" w:sz="4" w:space="0"/>
              <w:right w:val="dotted" w:color="auto" w:sz="4" w:space="0"/>
            </w:tcBorders>
            <w:shd w:val="clear" w:color="auto" w:fill="FFFFFF"/>
            <w:vAlign w:val="center"/>
          </w:tcPr>
          <w:p>
            <w:pPr>
              <w:widowControl/>
              <w:spacing w:beforeLines="0" w:afterLines="0" w:line="40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广州市工程建设项目审批制度改革试点实施方案（社会投资类）（2018年8月13日实施）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tcBorders>
              <w:top w:val="dotted" w:color="auto" w:sz="0" w:space="0"/>
              <w:left w:val="dotted" w:color="auto" w:sz="4" w:space="0"/>
              <w:bottom w:val="single" w:color="auto" w:sz="4" w:space="0"/>
              <w:right w:val="dotted" w:color="auto" w:sz="4" w:space="0"/>
            </w:tcBorders>
            <w:shd w:val="clear" w:color="auto" w:fill="FFFFFF"/>
            <w:vAlign w:val="center"/>
          </w:tcPr>
          <w:p>
            <w:pPr>
              <w:widowControl/>
              <w:spacing w:beforeLines="0" w:afterLines="0" w:line="40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从化方案</w:t>
            </w:r>
          </w:p>
        </w:tc>
        <w:tc>
          <w:tcPr>
            <w:tcW w:w="19571" w:type="dxa"/>
            <w:gridSpan w:val="6"/>
            <w:tcBorders>
              <w:top w:val="dotted" w:color="auto" w:sz="4" w:space="0"/>
              <w:left w:val="dotted" w:color="auto" w:sz="0" w:space="0"/>
              <w:bottom w:val="single" w:color="auto" w:sz="4" w:space="0"/>
              <w:right w:val="dotted" w:color="auto" w:sz="4" w:space="0"/>
            </w:tcBorders>
            <w:shd w:val="clear" w:color="auto" w:fill="FFFFFF"/>
            <w:vAlign w:val="center"/>
          </w:tcPr>
          <w:p>
            <w:pPr>
              <w:widowControl/>
              <w:spacing w:beforeLines="0" w:afterLines="0" w:line="40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从化区工程建设项目审批制度改革试点工作方案（计划2018年10月1日实施）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xml:space="preserve">配 </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套</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实</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施</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细</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则</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文件名称</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牵头部门</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配合部门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完成时限</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从化区工程建设项目区域评估实施细则</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区国规局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区环保局、区水务局、区文广新局、园区管委会</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从化区工程建设项目施工图设计文件联合审查工作指引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区发改局、区财政局、区公安局消防大队、区民防办、区国规局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从化区建筑工程施工许可证核发（含建设工程质量安全监督登记）办事指南</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已于2018年8月13日完成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从化区工程建设项目审批管理体系</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区政务</w:t>
            </w:r>
            <w:bookmarkStart w:id="0" w:name="_GoBack"/>
            <w:bookmarkEnd w:id="0"/>
            <w:r>
              <w:rPr>
                <w:rFonts w:hint="default" w:ascii="Times New Roman" w:hAnsi="Times New Roman" w:eastAsia="仿宋_GB2312" w:cs="Times New Roman"/>
                <w:color w:val="000000"/>
                <w:kern w:val="0"/>
                <w:sz w:val="28"/>
                <w:szCs w:val="28"/>
              </w:rPr>
              <w:t>办</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区发改局、区财政局、区住建局、区国规局、区科工商信局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从化区工程建设项目告知承诺制管理办法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区发改局、区财政局、区国规局、区环保局、区公安局消防大队、区民防办</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从化区工程建设项目审批工作</w:t>
            </w:r>
            <w:r>
              <w:rPr>
                <w:rFonts w:hint="default" w:ascii="Times New Roman" w:hAnsi="Times New Roman"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容错</w:t>
            </w:r>
            <w:r>
              <w:rPr>
                <w:rFonts w:hint="default" w:ascii="Times New Roman" w:hAnsi="Times New Roman"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机制</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区纪委监委、区委组织部、区审计局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从化区工程建设项目联合测绘实施方案</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区国规局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区民防办</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从化区工程建设项目生成管理办法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从化区工程建设项目中介和市政公用服务监督管理制度</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区编办、区政务办（负责中介事项）、区政务办、区住建局（负责市政公用服务）</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相关行业主管部门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从化区工程建设项目审批改革试点工作考评制度</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区住建局、区委改革办</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区政务办和相关行业主管部门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从化区工程建设项目审批改革试点工作宣传方案</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7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相关行业主管部门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从化区工程建设项目政府投资建设项目建设方案联审决策实施细则</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区住建局、区水务局、区交通局、区林业和园林局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区发改局、区国规局、区环保局、区财政局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从化区工程建设项目初步设计审查和概算评审及批复实施办法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区住建局、区水务局、区交通局、区林业和园林局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区发改局、区财政局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从化区工程建设项目设计、施工招标指引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区发改局、区国规局、区水务局、交通局、区林业和园林局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从化区工程建设项目办理道路挖掘等专项许可事项管理办法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区住建局、区公安局交警支队、区水务局、区交通局、区林业和园林局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配</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套</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实</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施</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细</w:t>
            </w:r>
          </w:p>
          <w:p>
            <w:pPr>
              <w:widowControl/>
              <w:spacing w:beforeLines="0" w:afterLines="0" w:line="360" w:lineRule="exact"/>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则</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从化区工程建设项目限时联合验收管理办法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区住建局、区水务局、区交通局、区林业和园林局</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区公安局消防大队、区国规局、区民防办、区档案局</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2018/10/15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w:t>
            </w:r>
            <w:r>
              <w:rPr>
                <w:rFonts w:hint="default" w:ascii="Times New Roman" w:hAnsi="Times New Roman"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土地资源和技术控制指标清单制</w:t>
            </w:r>
            <w:r>
              <w:rPr>
                <w:rFonts w:hint="default" w:ascii="Times New Roman" w:hAnsi="Times New Roman"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操作办法</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区国规局、土地储备中心、园区管委会</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区住建局、区水务局、区文广新</w:t>
            </w:r>
            <w:r>
              <w:rPr>
                <w:rFonts w:hint="default" w:ascii="Times New Roman" w:hAnsi="Times New Roman" w:eastAsia="仿宋_GB2312" w:cs="Times New Roman"/>
                <w:color w:val="000000"/>
                <w:spacing w:val="-5"/>
                <w:kern w:val="0"/>
                <w:sz w:val="28"/>
                <w:szCs w:val="28"/>
              </w:rPr>
              <w:t>局、区林业和园林局等相关行业主管部门，水电气等公共服务企业</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w:t>
            </w:r>
          </w:p>
        </w:tc>
        <w:tc>
          <w:tcPr>
            <w:tcW w:w="5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pacing w:val="-5"/>
                <w:kern w:val="0"/>
                <w:sz w:val="28"/>
                <w:szCs w:val="28"/>
              </w:rPr>
              <w:t>从化区工程建设项目用地红线范围内</w:t>
            </w:r>
            <w:r>
              <w:rPr>
                <w:rFonts w:hint="default" w:ascii="Times New Roman" w:hAnsi="Times New Roman" w:cs="Times New Roman"/>
                <w:color w:val="000000"/>
                <w:spacing w:val="-5"/>
                <w:kern w:val="0"/>
                <w:sz w:val="28"/>
                <w:szCs w:val="28"/>
                <w:lang w:eastAsia="zh-CN"/>
              </w:rPr>
              <w:t>“</w:t>
            </w:r>
            <w:r>
              <w:rPr>
                <w:rFonts w:hint="default" w:ascii="Times New Roman" w:hAnsi="Times New Roman" w:eastAsia="仿宋_GB2312" w:cs="Times New Roman"/>
                <w:color w:val="000000"/>
                <w:spacing w:val="-5"/>
                <w:kern w:val="0"/>
                <w:sz w:val="28"/>
                <w:szCs w:val="28"/>
              </w:rPr>
              <w:t>豁免制</w:t>
            </w:r>
            <w:r>
              <w:rPr>
                <w:rFonts w:hint="default" w:ascii="Times New Roman" w:hAnsi="Times New Roman" w:cs="Times New Roman"/>
                <w:color w:val="000000"/>
                <w:spacing w:val="-5"/>
                <w:kern w:val="0"/>
                <w:sz w:val="28"/>
                <w:szCs w:val="28"/>
                <w:lang w:eastAsia="zh-CN"/>
              </w:rPr>
              <w:t>”</w:t>
            </w:r>
          </w:p>
        </w:tc>
        <w:tc>
          <w:tcPr>
            <w:tcW w:w="5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土地储备中心</w:t>
            </w:r>
          </w:p>
        </w:tc>
        <w:tc>
          <w:tcPr>
            <w:tcW w:w="41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pacing w:val="-5"/>
                <w:kern w:val="0"/>
                <w:sz w:val="28"/>
                <w:szCs w:val="28"/>
              </w:rPr>
              <w:t>区水务局、区林业和园林局、区交通局、区住建局等行业主管部门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588" w:type="dxa"/>
            <w:vMerge w:val="continue"/>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b w:val="0"/>
                <w:bCs w:val="0"/>
                <w:color w:val="000000"/>
                <w:kern w:val="0"/>
                <w:sz w:val="28"/>
                <w:szCs w:val="28"/>
              </w:rPr>
            </w:pPr>
          </w:p>
        </w:tc>
        <w:tc>
          <w:tcPr>
            <w:tcW w:w="1040"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w:t>
            </w:r>
          </w:p>
        </w:tc>
        <w:tc>
          <w:tcPr>
            <w:tcW w:w="5660"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从化区工程建设项目设计方案审查和施工图设计文件审查操作办法</w:t>
            </w:r>
          </w:p>
        </w:tc>
        <w:tc>
          <w:tcPr>
            <w:tcW w:w="5137"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区住建局、区国规局</w:t>
            </w:r>
          </w:p>
        </w:tc>
        <w:tc>
          <w:tcPr>
            <w:tcW w:w="4140"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区发改局、区财政局、区公安局消防大队、区民防办、区水务局、区交通局、区环保局、区卫计局等相关行业主管部门</w:t>
            </w:r>
          </w:p>
        </w:tc>
        <w:tc>
          <w:tcPr>
            <w:tcW w:w="1509"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2018/11/15</w:t>
            </w:r>
          </w:p>
        </w:tc>
        <w:tc>
          <w:tcPr>
            <w:tcW w:w="2085" w:type="dxa"/>
            <w:tcBorders>
              <w:top w:val="single" w:color="auto" w:sz="4" w:space="0"/>
              <w:left w:val="single" w:color="auto" w:sz="4" w:space="0"/>
              <w:right w:val="single" w:color="auto" w:sz="4" w:space="0"/>
            </w:tcBorders>
            <w:shd w:val="clear" w:color="auto" w:fill="FFFFFF"/>
            <w:vAlign w:val="center"/>
          </w:tcPr>
          <w:p>
            <w:pPr>
              <w:widowControl/>
              <w:spacing w:beforeLines="0" w:afterLines="0"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bl>
    <w:p>
      <w:pPr>
        <w:snapToGrid w:val="0"/>
        <w:spacing w:line="640" w:lineRule="exact"/>
        <w:rPr>
          <w:rFonts w:ascii="Times New Roman" w:hAnsi="Times New Roman" w:eastAsia="黑体" w:cs="Times New Roman"/>
          <w:sz w:val="32"/>
          <w:szCs w:val="32"/>
        </w:rPr>
      </w:pPr>
    </w:p>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A48C7"/>
    <w:rsid w:val="4B9A48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2018-11-08T02:20:00Z</dcterms:created>
  <dc:creator>办公室主任测试</dc:creator>
  <cp:lastModifiedBy>办公室主任测试</cp:lastModifiedBy>
  <dcterms:modified xsi:type="dcterms:W3CDTF">2018-11-08T02:22:29Z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