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hint="eastAsia"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附件2</w:t>
      </w:r>
    </w:p>
    <w:p>
      <w:pPr>
        <w:pStyle w:val="4"/>
        <w:spacing w:line="760" w:lineRule="exact"/>
        <w:ind w:firstLine="1100" w:firstLineChars="25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一般地上附着物（除房屋）补偿标准</w:t>
      </w:r>
      <w:bookmarkEnd w:id="0"/>
    </w:p>
    <w:p>
      <w:pPr>
        <w:pStyle w:val="4"/>
        <w:spacing w:line="240" w:lineRule="exact"/>
        <w:ind w:firstLine="1100" w:firstLineChars="25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tbl>
      <w:tblPr>
        <w:tblStyle w:val="2"/>
        <w:tblW w:w="9943" w:type="dxa"/>
        <w:jc w:val="center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16"/>
        <w:gridCol w:w="80"/>
        <w:gridCol w:w="2419"/>
        <w:gridCol w:w="1101"/>
        <w:gridCol w:w="1717"/>
        <w:gridCol w:w="2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自搭阁楼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住人插层，下净高2.0米，上净高1.5米以上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围墙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简易围墙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实体围墙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有砖有柱有基础的围墙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花岗岩钢枝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独立的农用粪池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独立村民房屋化粪池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挡土（可视立面面积）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砖挡土墙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毛石挡土墙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钢筋混泥土挡土墙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井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手压井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水井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机井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骨坛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如与市殡葬公司收费标准不一致，参照市殡葬公司收费标准执行。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坟墓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土坟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2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灰砂结构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砖砌结构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2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水池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砖砌水池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砼水池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不锈钢水池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立方米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花基、花槽、花池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门柱、钢大门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2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宽4米以上按评估补偿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门楼、钢大门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</w:t>
            </w:r>
          </w:p>
        </w:tc>
        <w:tc>
          <w:tcPr>
            <w:tcW w:w="2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户外水泥地面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厚度15厘米以下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厚度15厘米以上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砼面厚度10～20厘米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砼面厚度20～25厘米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砼面厚度25厘米以上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电话迁移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有线电视迁移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宽带网络迁移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户外独立水表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户外独立电表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管道煤气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电动闸、牌坊、依法批准的广告牌</w:t>
            </w:r>
          </w:p>
        </w:tc>
        <w:tc>
          <w:tcPr>
            <w:tcW w:w="5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按原样原状恢复造价补偿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交通标准、公交车站</w:t>
            </w:r>
          </w:p>
        </w:tc>
        <w:tc>
          <w:tcPr>
            <w:tcW w:w="5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按重置价格予以补偿或恢复</w:t>
            </w:r>
          </w:p>
        </w:tc>
      </w:tr>
    </w:tbl>
    <w:p>
      <w:pPr>
        <w:rPr>
          <w:rFonts w:hint="default" w:hAnsi="Times New Roman"/>
          <w:sz w:val="28"/>
          <w:szCs w:val="28"/>
        </w:rPr>
      </w:pPr>
    </w:p>
    <w:p>
      <w:pPr>
        <w:rPr>
          <w:rFonts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附着物补偿标准说明</w:t>
      </w:r>
    </w:p>
    <w:p>
      <w:pPr>
        <w:ind w:firstLine="640" w:firstLineChars="200"/>
        <w:rPr>
          <w:rFonts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1.围墙双面批荡按标准增加补偿</w:t>
      </w:r>
      <w:r>
        <w:rPr>
          <w:rFonts w:hAnsi="Times New Roman"/>
          <w:sz w:val="32"/>
          <w:szCs w:val="32"/>
        </w:rPr>
        <w:t>10</w:t>
      </w:r>
      <w:r>
        <w:rPr>
          <w:rFonts w:hint="default" w:hAnsi="Times New Roman"/>
          <w:sz w:val="32"/>
          <w:szCs w:val="32"/>
        </w:rPr>
        <w:t>％，洗石米增加</w:t>
      </w:r>
      <w:r>
        <w:rPr>
          <w:rFonts w:hAnsi="Times New Roman"/>
          <w:sz w:val="32"/>
          <w:szCs w:val="32"/>
        </w:rPr>
        <w:t>20</w:t>
      </w:r>
      <w:r>
        <w:rPr>
          <w:rFonts w:hint="default" w:hAnsi="Times New Roman"/>
          <w:sz w:val="32"/>
          <w:szCs w:val="32"/>
        </w:rPr>
        <w:t>％，贴瓷片增加</w:t>
      </w:r>
      <w:r>
        <w:rPr>
          <w:rFonts w:hAnsi="Times New Roman"/>
          <w:sz w:val="32"/>
          <w:szCs w:val="32"/>
        </w:rPr>
        <w:t>30</w:t>
      </w:r>
      <w:r>
        <w:rPr>
          <w:rFonts w:hint="default" w:hAnsi="Times New Roman"/>
          <w:sz w:val="32"/>
          <w:szCs w:val="32"/>
        </w:rPr>
        <w:t>％；单面折半计算。</w:t>
      </w:r>
    </w:p>
    <w:p>
      <w:pPr>
        <w:ind w:firstLine="640" w:firstLineChars="200"/>
        <w:rPr>
          <w:rFonts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2.楼顶供水水缸直径</w:t>
      </w:r>
      <w:r>
        <w:rPr>
          <w:rFonts w:hAnsi="Times New Roman"/>
          <w:sz w:val="32"/>
          <w:szCs w:val="32"/>
        </w:rPr>
        <w:t>1</w:t>
      </w:r>
      <w:r>
        <w:rPr>
          <w:rFonts w:hint="default" w:hAnsi="Times New Roman"/>
          <w:sz w:val="32"/>
          <w:szCs w:val="32"/>
        </w:rPr>
        <w:t>米以上的，补偿标准为</w:t>
      </w:r>
      <w:r>
        <w:rPr>
          <w:rFonts w:hAnsi="Times New Roman"/>
          <w:sz w:val="32"/>
          <w:szCs w:val="32"/>
        </w:rPr>
        <w:t>500</w:t>
      </w:r>
      <w:r>
        <w:rPr>
          <w:rFonts w:hint="default" w:hAnsi="Times New Roman"/>
          <w:sz w:val="32"/>
          <w:szCs w:val="32"/>
        </w:rPr>
        <w:t>元</w:t>
      </w:r>
      <w:r>
        <w:rPr>
          <w:rFonts w:hAnsi="Times New Roman"/>
          <w:sz w:val="32"/>
          <w:szCs w:val="32"/>
        </w:rPr>
        <w:t>/</w:t>
      </w:r>
      <w:r>
        <w:rPr>
          <w:rFonts w:hint="default" w:hAnsi="Times New Roman"/>
          <w:sz w:val="32"/>
          <w:szCs w:val="32"/>
        </w:rPr>
        <w:t>只，直径低于</w:t>
      </w:r>
      <w:r>
        <w:rPr>
          <w:rFonts w:hAnsi="Times New Roman"/>
          <w:sz w:val="32"/>
          <w:szCs w:val="32"/>
        </w:rPr>
        <w:t>1</w:t>
      </w:r>
      <w:r>
        <w:rPr>
          <w:rFonts w:hint="default" w:hAnsi="Times New Roman"/>
          <w:sz w:val="32"/>
          <w:szCs w:val="32"/>
        </w:rPr>
        <w:t>米的，以实际直径×原标准，折算补偿。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3.泵井必须带泵头且能正常使用。抽水管为铁管的，补偿标准为</w:t>
      </w:r>
      <w:r>
        <w:rPr>
          <w:rFonts w:hAnsi="Times New Roman"/>
          <w:sz w:val="32"/>
          <w:szCs w:val="32"/>
        </w:rPr>
        <w:t>500</w:t>
      </w:r>
      <w:r>
        <w:rPr>
          <w:rFonts w:hint="default" w:hAnsi="Times New Roman"/>
          <w:sz w:val="32"/>
          <w:szCs w:val="32"/>
        </w:rPr>
        <w:t>元</w:t>
      </w:r>
      <w:r>
        <w:rPr>
          <w:rFonts w:hAnsi="Times New Roman"/>
          <w:sz w:val="32"/>
          <w:szCs w:val="32"/>
        </w:rPr>
        <w:t>/</w:t>
      </w:r>
      <w:r>
        <w:rPr>
          <w:rFonts w:hint="default" w:hAnsi="Times New Roman"/>
          <w:sz w:val="32"/>
          <w:szCs w:val="32"/>
        </w:rPr>
        <w:t>个；抽水管为塑料管的，补偿标准为</w:t>
      </w:r>
      <w:r>
        <w:rPr>
          <w:rFonts w:hAnsi="Times New Roman"/>
          <w:sz w:val="32"/>
          <w:szCs w:val="32"/>
        </w:rPr>
        <w:t>250</w:t>
      </w:r>
      <w:r>
        <w:rPr>
          <w:rFonts w:hint="default" w:hAnsi="Times New Roman"/>
          <w:sz w:val="32"/>
          <w:szCs w:val="32"/>
        </w:rPr>
        <w:t>元</w:t>
      </w:r>
      <w:r>
        <w:rPr>
          <w:rFonts w:hAnsi="Times New Roman"/>
          <w:sz w:val="32"/>
          <w:szCs w:val="32"/>
        </w:rPr>
        <w:t>/</w:t>
      </w:r>
      <w:r>
        <w:rPr>
          <w:rFonts w:hint="default" w:hAnsi="Times New Roman"/>
          <w:sz w:val="32"/>
          <w:szCs w:val="32"/>
        </w:rPr>
        <w:t>个。</w:t>
      </w:r>
    </w:p>
    <w:p>
      <w:pPr>
        <w:ind w:firstLine="640" w:firstLineChars="200"/>
        <w:rPr>
          <w:rFonts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4.不能正常使用的水池、水井、泵井和楼顶供水水缸按标准的</w:t>
      </w:r>
      <w:r>
        <w:rPr>
          <w:rFonts w:hAnsi="Times New Roman"/>
          <w:sz w:val="32"/>
          <w:szCs w:val="32"/>
        </w:rPr>
        <w:t>50%</w:t>
      </w:r>
      <w:r>
        <w:rPr>
          <w:rFonts w:hint="default" w:hAnsi="Times New Roman"/>
          <w:sz w:val="32"/>
          <w:szCs w:val="32"/>
        </w:rPr>
        <w:t>补偿。</w:t>
      </w:r>
    </w:p>
    <w:p>
      <w:pPr>
        <w:ind w:firstLine="640" w:firstLineChars="200"/>
        <w:rPr>
          <w:rFonts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5.凡被征地单位和个人在拟征土地上不按生产生活的实际需要，恶意建造水池、水井和泵井等构筑物的，征地时一律不予补偿。</w:t>
      </w:r>
    </w:p>
    <w:p>
      <w:pPr>
        <w:ind w:firstLine="640" w:firstLineChars="200"/>
        <w:rPr>
          <w:rFonts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6.楼房纯基础，指只有楼房基础，上面未盖有建筑物。</w:t>
      </w:r>
    </w:p>
    <w:p>
      <w:pPr>
        <w:ind w:firstLine="640" w:firstLineChars="200"/>
        <w:rPr>
          <w:rFonts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7.电力线、通信设施、水利设施、输油（气）管道、地下供水网、电缆光缆等按实际拆迁经评估机构评估的行业成本价计补。</w:t>
      </w:r>
    </w:p>
    <w:p>
      <w:pPr>
        <w:ind w:firstLine="640" w:firstLineChars="200"/>
        <w:rPr>
          <w:rFonts w:hint="default" w:hAnsi="Times New Roman"/>
          <w:sz w:val="32"/>
          <w:szCs w:val="32"/>
        </w:rPr>
      </w:pPr>
      <w:r>
        <w:rPr>
          <w:rFonts w:hint="default" w:hAnsi="Times New Roman"/>
          <w:sz w:val="32"/>
          <w:szCs w:val="32"/>
        </w:rPr>
        <w:t>8.对征地范围内的山坟，各坟主应积极配合做好迁坟工作，对自行迁坟的坟主按本规定的标准给予补偿。对在限期内未能自行迁坟的，视作无主坟处理。</w:t>
      </w:r>
    </w:p>
    <w:p>
      <w:pPr>
        <w:ind w:firstLine="640" w:firstLineChars="200"/>
        <w:rPr>
          <w:rFonts w:hint="default" w:hAnsi="Times New Roman" w:eastAsia="仿宋_GB2312"/>
          <w:sz w:val="32"/>
          <w:szCs w:val="32"/>
          <w:lang w:val="en-US" w:eastAsia="zh-CN"/>
        </w:rPr>
      </w:pPr>
      <w:r>
        <w:rPr>
          <w:rFonts w:hint="default" w:hAnsi="Times New Roman"/>
          <w:sz w:val="32"/>
          <w:szCs w:val="32"/>
          <w:lang w:val="en-US" w:eastAsia="zh-CN"/>
        </w:rPr>
        <w:t>9.上表项目有特殊情况的，以及其他附属设施的补偿标准，按评估价补偿。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B18AC"/>
    <w:rsid w:val="6B4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仿三）"/>
    <w:basedOn w:val="1"/>
    <w:qFormat/>
    <w:uiPriority w:val="0"/>
    <w:pPr>
      <w:spacing w:line="336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2021-03-03T03:51:00Z</dcterms:created>
  <dc:creator>陈耀勋</dc:creator>
  <cp:lastModifiedBy>陈耀勋</cp:lastModifiedBy>
  <dcterms:modified xsi:type="dcterms:W3CDTF">2021-03-03T03:51:25Z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