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附件2</w:t>
      </w:r>
    </w:p>
    <w:p>
      <w:pPr>
        <w:pStyle w:val="4"/>
        <w:spacing w:line="700" w:lineRule="exact"/>
        <w:ind w:firstLine="1100" w:firstLineChars="25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一般地上附着物（除房屋）补偿标准</w:t>
      </w:r>
      <w:bookmarkEnd w:id="0"/>
    </w:p>
    <w:p>
      <w:pPr>
        <w:pStyle w:val="4"/>
        <w:spacing w:line="240" w:lineRule="exact"/>
        <w:ind w:firstLine="1100" w:firstLineChars="25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tbl>
      <w:tblPr>
        <w:tblStyle w:val="3"/>
        <w:tblW w:w="9366" w:type="dxa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1"/>
        <w:gridCol w:w="80"/>
        <w:gridCol w:w="2419"/>
        <w:gridCol w:w="1101"/>
        <w:gridCol w:w="1717"/>
        <w:gridCol w:w="2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自搭阁楼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住人插层，下净高2.0米，上净高1.5米以上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围墙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简易围墙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实体围墙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有砖有柱有基础的围墙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花岗岩钢枝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独立的农用粪池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独立村民房屋化粪池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挡土（可视立面面积）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砖挡土墙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毛石挡土墙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钢筋混泥土挡土墙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井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手压井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水井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机井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骨坛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如与市殡葬公司收费标准不一致，参照市殡葬公司收费标准执行。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坟墓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土坟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灰砂结构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砖砌结构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穴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2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水池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砖砌水池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砼水池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不锈钢水池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立方米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花基、花槽、花池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门柱、钢大门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宽4米以上按评估补偿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门楼、钢大门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户外水泥地面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厚度15厘米以下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厚度15厘米以上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砼面厚度10～20厘米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砼面厚度20～25厘米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砼面厚度25厘米以上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电话迁移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有线电视迁移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宽带网络迁移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户外独立水表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户外独立电表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管道煤气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电动闸、牌坊、依法批准的广告牌</w:t>
            </w:r>
          </w:p>
        </w:tc>
        <w:tc>
          <w:tcPr>
            <w:tcW w:w="5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按原样原状恢复造价补偿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交通标准、公交车站</w:t>
            </w:r>
          </w:p>
        </w:tc>
        <w:tc>
          <w:tcPr>
            <w:tcW w:w="5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ind w:firstLine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按重置价格予以补偿或恢复</w:t>
            </w:r>
          </w:p>
        </w:tc>
      </w:tr>
    </w:tbl>
    <w:p>
      <w:pPr>
        <w:pStyle w:val="4"/>
        <w:spacing w:line="480" w:lineRule="exact"/>
        <w:ind w:firstLine="750" w:firstLineChars="250"/>
        <w:rPr>
          <w:rFonts w:hint="eastAsia" w:ascii="楷体_GB2312" w:hAnsi="楷体_GB2312" w:eastAsia="楷体_GB2312" w:cs="楷体_GB2312"/>
          <w:sz w:val="30"/>
          <w:szCs w:val="30"/>
        </w:rPr>
      </w:pPr>
    </w:p>
    <w:p>
      <w:pPr>
        <w:pStyle w:val="4"/>
        <w:spacing w:line="480" w:lineRule="exact"/>
        <w:ind w:firstLine="750" w:firstLineChars="25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附着物补偿标准说明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:</w:t>
      </w:r>
    </w:p>
    <w:p>
      <w:pPr>
        <w:pStyle w:val="4"/>
        <w:spacing w:line="480" w:lineRule="exact"/>
        <w:ind w:firstLine="6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1.围墙双面批荡按标准增加补偿10％，洗石米增加20％，贴瓷片增加30％；单面折半计算。</w:t>
      </w:r>
    </w:p>
    <w:p>
      <w:pPr>
        <w:pStyle w:val="4"/>
        <w:spacing w:line="480" w:lineRule="exact"/>
        <w:ind w:firstLine="6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2.楼顶供水水缸直径1米以上的，补偿标准为500元/只，直径低于1米的，以实际直径×原标准，折算补偿。</w:t>
      </w:r>
    </w:p>
    <w:p>
      <w:pPr>
        <w:pStyle w:val="4"/>
        <w:spacing w:line="480" w:lineRule="exact"/>
        <w:ind w:firstLine="6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3.泵井必须带泵头且能正常使用。抽水管为铁管的，补偿标准为500元/个；抽水管为塑料管的，补偿标准为250元/个。</w:t>
      </w:r>
    </w:p>
    <w:p>
      <w:pPr>
        <w:pStyle w:val="4"/>
        <w:spacing w:line="480" w:lineRule="exact"/>
        <w:ind w:firstLine="6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4.不能正常使用的水池、水井、泵井和楼顶供水水缸按标准的50%补偿。</w:t>
      </w:r>
    </w:p>
    <w:p>
      <w:pPr>
        <w:pStyle w:val="4"/>
        <w:spacing w:line="480" w:lineRule="exact"/>
        <w:ind w:firstLine="6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5.凡被征地单位和个人在拟征土地上不按生产生活的实际需要，恶意建造水池、水井和泵井等构筑物的，征地时一律不予补偿。</w:t>
      </w:r>
    </w:p>
    <w:p>
      <w:pPr>
        <w:pStyle w:val="4"/>
        <w:spacing w:line="480" w:lineRule="exact"/>
        <w:ind w:firstLine="639" w:firstLineChars="213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6.楼房纯基础，指只有楼房基础，上面未盖有建筑物。</w:t>
      </w:r>
    </w:p>
    <w:p>
      <w:pPr>
        <w:pStyle w:val="4"/>
        <w:spacing w:line="480" w:lineRule="exact"/>
        <w:ind w:firstLine="6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7.电力线、通信设施、水利设施、输油（气）管道、地下供水网、电缆光缆等按实际拆迁经评估机构评估的行业成本价计补。</w:t>
      </w:r>
    </w:p>
    <w:p>
      <w:pPr>
        <w:pStyle w:val="4"/>
        <w:spacing w:line="480" w:lineRule="exact"/>
        <w:ind w:firstLine="600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8.对征地范围内的山坟，各坟主应积极配合做好迁坟工作，对自行迁坟的坟主按本规定的标准给予补偿。对在限期内未能自行迁坟的，视作无主坟处理。</w:t>
      </w:r>
    </w:p>
    <w:p>
      <w:pPr>
        <w:pStyle w:val="4"/>
        <w:spacing w:line="480" w:lineRule="exact"/>
        <w:ind w:firstLine="600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9.上表项目有特殊情况的，以及其他附属设施的补偿标准，按评估价补偿。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6F46"/>
    <w:rsid w:val="2AA3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仿三）"/>
    <w:basedOn w:val="1"/>
    <w:qFormat/>
    <w:uiPriority w:val="0"/>
    <w:pPr>
      <w:spacing w:line="336" w:lineRule="auto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2020-01-22T07:22:00Z</dcterms:created>
  <dc:creator>爵士乐</dc:creator>
  <cp:lastModifiedBy>爵士乐</cp:lastModifiedBy>
  <dcterms:modified xsi:type="dcterms:W3CDTF">2020-01-22T07:23:02Z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