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outlineLvl w:val="1"/>
        <w:rPr>
          <w:rFonts w:ascii="Times New Roman" w:hAnsi="Times New Roman" w:eastAsia="黑体" w:cs="黑体"/>
          <w:color w:val="auto"/>
        </w:rPr>
      </w:pPr>
      <w:r>
        <w:rPr>
          <w:rFonts w:hint="eastAsia" w:ascii="Times New Roman" w:hAnsi="Times New Roman" w:eastAsia="黑体" w:cs="黑体"/>
          <w:color w:val="auto"/>
        </w:rPr>
        <w:t>附件</w:t>
      </w:r>
      <w:r>
        <w:rPr>
          <w:rFonts w:hint="eastAsia" w:ascii="Times New Roman" w:hAnsi="Times New Roman" w:eastAsia="黑体" w:cs="黑体"/>
          <w:color w:val="auto"/>
          <w:lang w:val="en-US" w:eastAsia="zh-CN"/>
        </w:rPr>
        <w:t>2</w:t>
      </w:r>
      <w:r>
        <w:rPr>
          <w:rFonts w:ascii="Times New Roman" w:hAnsi="Times New Roman" w:eastAsia="黑体" w:cs="黑体"/>
          <w:color w:val="auto"/>
        </w:rPr>
        <w:t xml:space="preserve"> </w:t>
      </w:r>
    </w:p>
    <w:p>
      <w:pPr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cs="仿宋_GB2312"/>
          <w:b/>
          <w:bCs/>
          <w:color w:val="auto"/>
          <w:kern w:val="0"/>
          <w:sz w:val="36"/>
          <w:szCs w:val="36"/>
          <w:lang w:bidi="ar"/>
        </w:rPr>
        <w:t>从化区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  <w:t>农村生活污水治理提升年度任务清单</w:t>
      </w:r>
    </w:p>
    <w:p>
      <w:pPr>
        <w:pStyle w:val="4"/>
        <w:spacing w:before="217" w:beforeLines="50" w:after="0" w:afterLines="0"/>
        <w:rPr>
          <w:rFonts w:hint="eastAsia" w:ascii="Times New Roman" w:hAnsi="Times New Roman" w:eastAsia="方正小标宋简体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2</w:t>
      </w:r>
      <w:r>
        <w:rPr>
          <w:rFonts w:hint="eastAsia" w:ascii="Times New Roman" w:hAnsi="Times New Roman"/>
          <w:color w:val="auto"/>
        </w:rPr>
        <w:t>-1</w:t>
      </w:r>
      <w:r>
        <w:rPr>
          <w:rFonts w:ascii="Times New Roman" w:hAnsi="Times New Roman"/>
          <w:color w:val="auto"/>
        </w:rPr>
        <w:t xml:space="preserve"> </w:t>
      </w:r>
      <w:r>
        <w:rPr>
          <w:rFonts w:hint="eastAsia" w:ascii="Times New Roman" w:hAnsi="Times New Roman"/>
          <w:color w:val="auto"/>
        </w:rPr>
        <w:t xml:space="preserve"> 2021年度任务清单</w:t>
      </w:r>
      <w:r>
        <w:rPr>
          <w:rFonts w:hint="eastAsia" w:ascii="Times New Roman" w:hAnsi="Times New Roman"/>
          <w:color w:val="auto"/>
          <w:lang w:eastAsia="zh-CN"/>
        </w:rPr>
        <w:t>（</w:t>
      </w:r>
      <w:r>
        <w:rPr>
          <w:rFonts w:hint="eastAsia" w:ascii="Times New Roman" w:hAnsi="Times New Roman"/>
          <w:color w:val="auto"/>
          <w:lang w:val="en-US" w:eastAsia="zh-CN"/>
        </w:rPr>
        <w:t>27个</w:t>
      </w:r>
      <w:r>
        <w:rPr>
          <w:rFonts w:hint="eastAsia" w:ascii="Times New Roman" w:hAnsi="Times New Roman"/>
          <w:color w:val="auto"/>
          <w:lang w:eastAsia="zh-CN"/>
        </w:rPr>
        <w:t>）</w:t>
      </w:r>
    </w:p>
    <w:tbl>
      <w:tblPr>
        <w:tblStyle w:val="5"/>
        <w:tblW w:w="140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915"/>
        <w:gridCol w:w="1050"/>
        <w:gridCol w:w="1155"/>
        <w:gridCol w:w="5669"/>
        <w:gridCol w:w="45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color w:val="auto"/>
                <w:kern w:val="0"/>
                <w:sz w:val="24"/>
                <w:szCs w:val="24"/>
                <w:lang w:bidi="ar"/>
              </w:rPr>
              <w:t>行政区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color w:val="auto"/>
                <w:kern w:val="0"/>
                <w:sz w:val="24"/>
                <w:szCs w:val="24"/>
                <w:lang w:bidi="ar"/>
              </w:rPr>
              <w:t>镇（街）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color w:val="auto"/>
                <w:kern w:val="0"/>
                <w:sz w:val="24"/>
                <w:szCs w:val="24"/>
                <w:lang w:bidi="ar"/>
              </w:rPr>
              <w:t>行政村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color w:val="auto"/>
                <w:kern w:val="0"/>
                <w:sz w:val="24"/>
                <w:szCs w:val="24"/>
                <w:lang w:bidi="ar"/>
              </w:rPr>
              <w:t>现状不足或存在的问题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b/>
                <w:color w:val="auto"/>
                <w:kern w:val="0"/>
                <w:sz w:val="24"/>
                <w:szCs w:val="24"/>
                <w:lang w:bidi="ar"/>
              </w:rPr>
              <w:t>提升</w:t>
            </w:r>
            <w:r>
              <w:rPr>
                <w:rFonts w:hint="eastAsia" w:ascii="Times New Roman" w:hAnsi="Times New Roman" w:cs="仿宋_GB2312"/>
                <w:b/>
                <w:color w:val="auto"/>
                <w:kern w:val="0"/>
                <w:sz w:val="24"/>
                <w:szCs w:val="24"/>
                <w:lang w:eastAsia="zh-CN" w:bidi="ar"/>
              </w:rPr>
              <w:t>建议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鳌头镇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凤岐村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1.污水外露、漏接；2.设施出水水质不达标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鳌头镇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龙角村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1.污水外露、漏接；2.湿地植被需补种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鳌头镇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上西村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1.污水外露、漏接；2.部分自然村未建设施站点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鳌头镇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塘贝村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污水外露、漏接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鳌头镇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西湖村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污水外露、漏接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城郊街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茂新村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污水收集管网不完善；湿地植物需补种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城郊街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西和村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1.污水收集管网不完善；2.设施出水异常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城郊街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新星村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1.污水收集管网不完善；2.湿地植被需补种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江埔街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高峰村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设施出水异常，部分设施未建设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江埔街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江村村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管网不完善，部分区域污水未收集；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部分设施未完成建设，未运转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街口街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石潭村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1.新增农户未纳管；2.设施出水水质不达标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良口镇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梅树村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人工湿地改造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良口镇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米埗村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管网附属设施不完善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良口镇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团丰村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污水明渠收集，明渠破旧；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湿地、厌氧池需改造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1.完善污水收集管网，明渠暗化；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2.设施提升及管网改造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良口镇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温塘肚村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污水明渠收集，明渠破旧；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设施需提升改造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完善污水收集管网，明渠暗化；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吕田镇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莲麻村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污水收集管网不完善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吕田镇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三村村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污水收集管网不完善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吕田镇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狮象村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1.污水收集管网不完善；2.设施需提升改造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吕田镇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小杉村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1.污水收集管网不完善；2.设施未完成建设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太平镇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邓村村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管网病害，需修复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太平镇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飞鹅村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1.管网病害；2.设施出水水质不达标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太平镇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格塘村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管网病害，污水外露；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设施出水水质不达标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太平镇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秋枫村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管网病害，污水外露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太平镇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西湖村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管网病害，污水外露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温泉镇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平岗村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管网不完善；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设施出水异常、设施未正常运转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温泉镇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宣星村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管网不完善；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三社设施不能正常运行；设施无进水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温泉镇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中田村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管网不完善；</w:t>
            </w:r>
          </w:p>
          <w:p>
            <w:pPr>
              <w:widowControl/>
              <w:numPr>
                <w:ilvl w:val="0"/>
                <w:numId w:val="8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石一社、石二社不符合资源化利用模式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设施提升及管网改造；</w:t>
            </w:r>
          </w:p>
          <w:p>
            <w:pPr>
              <w:widowControl/>
              <w:numPr>
                <w:ilvl w:val="0"/>
                <w:numId w:val="9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bidi="ar"/>
              </w:rPr>
              <w:t>建议评估村庄治理需求，采用合适整改方案，增补管网或者设施</w:t>
            </w:r>
          </w:p>
        </w:tc>
      </w:tr>
    </w:tbl>
    <w:p>
      <w:pPr>
        <w:pStyle w:val="4"/>
        <w:spacing w:after="217"/>
        <w:rPr>
          <w:rFonts w:hint="eastAsia" w:ascii="Times New Roman" w:hAnsi="Times New Roman"/>
          <w:color w:val="000000"/>
        </w:rPr>
      </w:pPr>
      <w:r>
        <w:rPr>
          <w:rFonts w:ascii="Times New Roman" w:hAnsi="Times New Roman" w:eastAsia="黑体" w:cs="黑体"/>
          <w:color w:val="auto"/>
        </w:rPr>
        <w:br w:type="page"/>
      </w:r>
      <w:r>
        <w:rPr>
          <w:rFonts w:hint="eastAsia" w:ascii="Times New Roman" w:hAnsi="Times New Roman"/>
          <w:color w:val="000000"/>
          <w:lang w:val="en-US" w:eastAsia="zh-CN"/>
        </w:rPr>
        <w:t>2</w:t>
      </w:r>
      <w:r>
        <w:rPr>
          <w:rFonts w:ascii="Times New Roman" w:hAnsi="Times New Roman"/>
          <w:color w:val="000000"/>
        </w:rPr>
        <w:t>-2  2022年度任务清单</w:t>
      </w:r>
      <w:r>
        <w:rPr>
          <w:rFonts w:hint="eastAsia" w:ascii="Times New Roman" w:hAnsi="Times New Roman"/>
          <w:color w:val="000000"/>
        </w:rPr>
        <w:t>（</w:t>
      </w:r>
      <w:r>
        <w:rPr>
          <w:rFonts w:hint="eastAsia" w:ascii="Times New Roman" w:hAnsi="Times New Roman"/>
          <w:color w:val="000000"/>
          <w:lang w:val="en-US" w:eastAsia="zh-CN"/>
        </w:rPr>
        <w:t>26个</w:t>
      </w:r>
      <w:r>
        <w:rPr>
          <w:rFonts w:hint="eastAsia" w:ascii="Times New Roman" w:hAnsi="Times New Roman"/>
          <w:color w:val="000000"/>
        </w:rPr>
        <w:t>）</w:t>
      </w:r>
    </w:p>
    <w:tbl>
      <w:tblPr>
        <w:tblStyle w:val="5"/>
        <w:tblW w:w="14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4"/>
        <w:gridCol w:w="1191"/>
        <w:gridCol w:w="1191"/>
        <w:gridCol w:w="5272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镇（街）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现状不足或存在的问题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提升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高平村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水灾导致湿地填料板结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龙田村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污水外露，污水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直排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边沟；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带病运行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恢复设施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正常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西塘村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污水外露，局部巷道和公共区域等污水收集设施不完善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完善雨、污分流系统;完善新增住户及室外龙头用污水收集;对原暗渠截污接至处理站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下西村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光辉村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湿地严重壅水板结；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部分自然村未建设施站点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翻洗或更换湿地填料；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麻三村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1.污水外露、直排；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2.人工湿地填料板结、植物枯枝落叶较多未清理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1.完善污水收集管网；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2.翻洗或更换填料，加强维管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横江居委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污水外露、直排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红旗村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人工湿地填料板结；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部分自然村未建设施站点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完善污水收集管网翻洗或更换湿地填料；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塘下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1.村内存在污水外露，一到十五社内局部巷道和公共区域等污水收集设施不完善；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2.部分设施点未运行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1.完善雨、污分流系统;完善新增住户及室外龙头用污水收集;对原暗渠截污接至处理站；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2.整改设施恢复运行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麻一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村内仅采用暗化且有大量外水进入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大部分自然村未建设施站点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完善污水收集管渠；建议评估村庄治理需求，采用合适整改方案，如考虑选用资源化利用模式，完善资源化利用措施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麻二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污水仍直排流溪河灌渠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2.污水有效收集，建设处理设施站点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锦二村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部分自然村存在污水外露，局部巷道和公共区域等污水收集设施不完善；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未建设施站点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1.完善雨、污分流系统;完善新增住户及室外龙头用污水收集，对原暗渠截污接至处理站；2.建议评估村庄治理需求，采用合适整改方案，如考虑选用资源化利用模式，完善资源化利用措施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罗洞村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1.村内存在污水外露、直排；忠信社社内尚有局部巷道、公共位置等污水收集设施不完善情况；2.部分自然村未建设施站点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1.对原暗渠截污接至处理站；完善新增住户及室外龙头用污水收集；2.建议评估村庄治理需求，采用合适整改方案，如考虑选用资源化利用模式，完善资源化利用措施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和丰村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污水外露，直排北斗水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良明村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污水外露，局部巷道和公共区域等污水收集设施不完善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完善雨、污分流系统;完善新增住户及室外龙头用污水收集;对原暗渠截污接至处理站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塘尾村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1.局部巷道和公共区域等污水收集设施不完善；2.设施出水水质不达标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1.完善雨、污分流系统;完善新增住户及室外龙头用污水收集;对原暗渠截污接至处理站；；2.维修设施站点、提标改造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石岭村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设施出水水质不达标；设施管网不完善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维修设施站点、提标改造、完善管渠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溪头村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管网外水较多；村内有排口漏接；设施点还存在异臭；设施点出水水质不达标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完善雨、污分流系统;完善新增住户及室外龙头用污水收集;对原暗渠截污接至处理站；维修设施站点、提标改造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草埔村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设施进水清澈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桂峰村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湿地填料板结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翻洗或更换湿地填料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塘基村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设施进水异常（较清澈）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木棉村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钟楼村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污水外露，局部巷道和公共区域等污水收集设施不完善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完善雨、污分流系统;完善新增住户及室外龙头用污水收集;对原暗渠截污接至处理站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龙桥村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草一社治理设施质量差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加快设施建设进度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密石村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湿地板结；设施点出水水质不达标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石坑村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污水出户管直排明沟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</w:tbl>
    <w:p>
      <w:pPr>
        <w:pStyle w:val="4"/>
        <w:spacing w:after="217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Times New Roman" w:hAnsi="Times New Roman"/>
          <w:color w:val="000000"/>
          <w:lang w:val="en-US" w:eastAsia="zh-CN"/>
        </w:rPr>
        <w:t>2</w:t>
      </w:r>
      <w:r>
        <w:rPr>
          <w:rFonts w:hint="eastAsia" w:ascii="Times New Roman" w:hAnsi="Times New Roman"/>
          <w:color w:val="000000"/>
        </w:rPr>
        <w:t xml:space="preserve">-3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2023年度任务清单（</w:t>
      </w:r>
      <w:r>
        <w:rPr>
          <w:rFonts w:hint="eastAsia" w:ascii="Times New Roman" w:hAnsi="Times New Roman"/>
          <w:color w:val="000000"/>
          <w:lang w:val="en-US" w:eastAsia="zh-CN"/>
        </w:rPr>
        <w:t>57个</w:t>
      </w:r>
      <w:r>
        <w:rPr>
          <w:rFonts w:hint="eastAsia" w:ascii="Times New Roman" w:hAnsi="Times New Roman"/>
          <w:color w:val="000000"/>
        </w:rPr>
        <w:t>）</w:t>
      </w:r>
    </w:p>
    <w:tbl>
      <w:tblPr>
        <w:tblStyle w:val="5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4"/>
        <w:gridCol w:w="1191"/>
        <w:gridCol w:w="1191"/>
        <w:gridCol w:w="521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镇（街）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现状不足或存在的问题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提升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爱群村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一体化设备有故障不能正常运行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排查故障，恢复站点正常运行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帝田村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进水异常（较清澈）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丁坑村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水灾导致湿地填料板结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高禾村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污水外露、直排灌溉渠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官庄村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1.人工湿地填料板结；设施点出水水质不达标；2.部分自然村未建设施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1.维修设施站点；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.建议评估村庄治理需求，采用合适整改方案，如考虑选用资源化利用模式，完善资源化利用措施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黄茅村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民乐村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污水外露，局部巷道和公共区域等污水收集设施不完善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完善雨、污分流系统;完善新增住户及室外龙头用污水收集;对原暗渠截污接至处理站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珊瑚村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填料严重板结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石咀村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管网覆盖率不足；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部分自然村设施未建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1.完善污水收集管网；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2.因地制宜建设设施点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水西村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禾星社内尚有局部巷道、公共位置等污水收集设施不完善情况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对原暗渠截污接至处理站；完善雨、污分流系统；完善新增住户及室外龙头用污水收集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务丰村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禾一、羊耳、南村第十设施均未完成建设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加快推进设施建设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象新村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湿地植物枯死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小坑村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部分自然村未建设施站点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岭南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未完成建设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加快推进设施建设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大夫田村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污水直排，造成周边环境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差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湿地存在壅水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翻洗或更换湿地填料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高步村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设施出水异常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二社设施未完成建设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加快推进设施建设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新开村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污水直排沟渠、沟渠问题仍未解决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污水有效收集，建设处理设施站点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左村村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污水外露、直排；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凤二村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设施出水有异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味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；设施超负荷运行；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部分自然村不符合资源化利用模式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维修设施站点；提标改造；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建议评估村庄治理需求，采用合适整改方案，增补管网或者设施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和睦村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部分自然村未建设设施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黄围村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污水直排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山下村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管网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收集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不完善，设施收水不足，运行效能差，局部巷道和公共区域等污水收集设施不完善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完善雨、污分流系统;完善新增住户及室外龙头用污水收集;对原暗渠截污接至处理站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上罗村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设施点未运行；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部分自然村未建设施站点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1.污水有效收集后接入设施处理；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2.建议评估村庄治理需求，采用合适整改方案，增补管网或者设施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南方村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管网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收集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不完善，出水水质不达标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或改造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高沙村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热一社、热二社、热四社、高一社、高二社、高三社、高四社不符合资源化利用模式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建议评估村庄治理需求，采用合适整改方案，增补管网或者设施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锦村村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张屋社、王屋社、甘坑设施均未建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少沙村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下溪村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胜洞自然村设施未完成建设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加快推进设施建设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长流村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污水外露；涌边有段管网变形；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长三社设施未建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完善污水收集管网；修复变形管道；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因地制宜建设设施点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良平村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湿地严重板结雍水；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部分自然村设施未建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翻洗或更换湿地填料；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部分自然村设施未建；村社设施、管网不完善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采用合适整改方案，如考虑选用资源化利用模式，完善资源化利用措施；完善村社设施及管网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安山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新连社 黄村社、大塘社、留田社、老围社社内尚有局部巷道、公共位置等污水收集设施不完善情况。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对原暗渠截污接至处理站；完善雨、污分流系统；完善新增住户及室外龙头用污水收集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设施进水清澈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吕中村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污水直排灌渠,水质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较差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；全村域仍有较多污水外露；水质清澈，外水较多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完善污水收集管网并接入设施处理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鱼洞村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一社、二社设施未建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因地制宜建设设施点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佛岗村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高埔村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设施点进水异常（较清澈）；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高田村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设施点出水异常（较清澈）；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1.完善污水收集管网；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.维修设施站点、提标改造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共星村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何家埔村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管道变形、破损；污水直排，周边环境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较差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修复和完善污水收集管网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湖田村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进水异常（较清澈）；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1.完善污水收集管网；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井岗村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污水外露，局部巷道和公共区域等污水收集设施不完善；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1.完善雨、污分流系统;完善新增住户及室外龙头用污水收集，对原暗渠截污接至处理站；2.维修设施站点、提标改造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三百洞村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污水外露、直排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上塘村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上一社、上四社、山二社、田庄社、竹一社、龙一社设施未完成建设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加快推进设施建设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神岗村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僚一社设施不能正常运行，合联社设施未完成建设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加快推进设施建设，修复设施坍塌底层，恢复设施正常运行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水南村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污水外露、直排排洪渠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污水外露较多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银林村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设施无明显出水痕迹；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部分自然村未建设施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元洲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菜地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南平村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大窝（二）社、木棉树社社内尚有局部巷道、公共位置等污水收集设施不完善情况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对原暗渠截污接至处理站；完善雨、污分流系统；完善新增住户及室外龙头用污水收集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石海村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湿地填料板结；设施点出水水质不达标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翻洗或更换湿地填料，提标改造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天湖村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四高田社设施不能正常运行，无进水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深入排查已建管网存在问题，落实整改措施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卫东村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部分自然村设施未建；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出水水质不达标设施点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建议评估村庄治理需求，采用合适整改方案，如考虑选用资源化利用模式，完善资源化利用措施；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乌石村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设施点出水水质不达标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提标改造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新田村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部分自然村污水外露，局部巷道和公共区域等污水收集设施不完善；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湿地严重壅水板结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1.完善雨、污分流系统;完善新增住户及室外龙头用污水收集;对原暗渠截污接至处理站；2.翻洗或更换湿地填料</w:t>
            </w:r>
          </w:p>
        </w:tc>
      </w:tr>
    </w:tbl>
    <w:p>
      <w:pPr>
        <w:pStyle w:val="4"/>
        <w:spacing w:after="217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Times New Roman" w:hAnsi="Times New Roman"/>
          <w:color w:val="000000"/>
          <w:lang w:val="en-US" w:eastAsia="zh-CN"/>
        </w:rPr>
        <w:t>2</w:t>
      </w:r>
      <w:r>
        <w:rPr>
          <w:rFonts w:ascii="Times New Roman" w:hAnsi="Times New Roman"/>
          <w:color w:val="000000"/>
        </w:rPr>
        <w:t>-4  2024-2025年度任务清单</w:t>
      </w:r>
      <w:r>
        <w:rPr>
          <w:rFonts w:hint="eastAsia" w:ascii="Times New Roman" w:hAnsi="Times New Roman"/>
          <w:color w:val="000000"/>
        </w:rPr>
        <w:t>（</w:t>
      </w:r>
      <w:r>
        <w:rPr>
          <w:rFonts w:hint="eastAsia" w:ascii="Times New Roman" w:hAnsi="Times New Roman"/>
          <w:color w:val="000000"/>
          <w:lang w:val="en-US" w:eastAsia="zh-CN"/>
        </w:rPr>
        <w:t>14个</w:t>
      </w:r>
      <w:r>
        <w:rPr>
          <w:rFonts w:hint="eastAsia" w:ascii="Times New Roman" w:hAnsi="Times New Roman"/>
          <w:color w:val="000000"/>
        </w:rPr>
        <w:t>）</w:t>
      </w:r>
    </w:p>
    <w:tbl>
      <w:tblPr>
        <w:tblStyle w:val="5"/>
        <w:tblW w:w="14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64"/>
        <w:gridCol w:w="1191"/>
        <w:gridCol w:w="1191"/>
        <w:gridCol w:w="4592"/>
        <w:gridCol w:w="5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镇（街）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现状不足或存在的问题</w:t>
            </w:r>
          </w:p>
        </w:tc>
        <w:tc>
          <w:tcPr>
            <w:tcW w:w="5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提升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宝溪村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设施出水水质不达标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新围村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设施进水异常（较清澈）；局部巷道和公共区域等污水收集设施不完善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完善雨、污分流系统;完善新增住户及室外龙头用污水收集;对原暗渠截污接至处理站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矮岭村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管网与设施未接通，设施未运行；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湿地严重壅水；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部分自然村未建设施站点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1.完善污水收集管网；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2.翻洗或更换湿地填料；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3.建议评估村庄治理需求，采用合适整改方案，如考虑选用资源化利用模式，完善资源化利用措施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白岗村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设施进水清澈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城康村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出水水质不达标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荷村村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局部巷道和公共区域等污水收集设施不完善；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部分设施点未运行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完善雨、污分流系统;完善新增住户及室外龙头用污水收集;对原暗渠截污接至处理站；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恢复设施处理运行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城郊街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污水直排，造成周边环境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差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禾仓村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出水水质不达标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江埔街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锦一村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东一社、东二社、大沙社、邱屋社、青岭社、饭岭社、高一社、高二社设施均未完成建设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加快推进设施建设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达溪村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象元社设施未建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石明村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横岭自然村设施未完成建设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建议评估村庄治理需求，采用合适整改方案，如考虑选用资源化利用模式，完善资源化利用措施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联丰村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部分设施进水异常（较清澈），部分设施无明显出水痕迹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完善污水收集管网；维修设施站点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文阁村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北七社设施出水水质不达标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维修设施站点、提标改造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石南村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进水异常（较清澈）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完善污水收集管网</w:t>
            </w:r>
          </w:p>
        </w:tc>
      </w:tr>
    </w:tbl>
    <w:p>
      <w:pPr>
        <w:widowControl/>
        <w:spacing w:line="600" w:lineRule="exact"/>
        <w:ind w:firstLine="0" w:firstLineChars="0"/>
        <w:jc w:val="both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</w:pPr>
    </w:p>
    <w:p>
      <w:pPr>
        <w:spacing w:line="360" w:lineRule="exact"/>
        <w:ind w:firstLine="0" w:firstLineChars="0"/>
        <w:rPr>
          <w:rFonts w:ascii="Times New Roman" w:hAnsi="Times New Roman" w:eastAsia="方正小标宋简体" w:cs="方正小标宋简体"/>
          <w:color w:val="000000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FE56C"/>
    <w:multiLevelType w:val="singleLevel"/>
    <w:tmpl w:val="87DFE5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80FCC01"/>
    <w:multiLevelType w:val="singleLevel"/>
    <w:tmpl w:val="880FCC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BC5DBC1"/>
    <w:multiLevelType w:val="singleLevel"/>
    <w:tmpl w:val="8BC5DB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8D2724CC"/>
    <w:multiLevelType w:val="singleLevel"/>
    <w:tmpl w:val="8D2724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8DE0D4F3"/>
    <w:multiLevelType w:val="singleLevel"/>
    <w:tmpl w:val="8DE0D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96822152"/>
    <w:multiLevelType w:val="singleLevel"/>
    <w:tmpl w:val="968221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976BD562"/>
    <w:multiLevelType w:val="singleLevel"/>
    <w:tmpl w:val="976BD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AD8CF514"/>
    <w:multiLevelType w:val="singleLevel"/>
    <w:tmpl w:val="AD8CF5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7BF278C"/>
    <w:multiLevelType w:val="singleLevel"/>
    <w:tmpl w:val="B7BF27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86B8C1E"/>
    <w:multiLevelType w:val="singleLevel"/>
    <w:tmpl w:val="B86B8C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BD719AC6"/>
    <w:multiLevelType w:val="singleLevel"/>
    <w:tmpl w:val="BD719A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C26CFC76"/>
    <w:multiLevelType w:val="singleLevel"/>
    <w:tmpl w:val="C26CFC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0E837CC"/>
    <w:multiLevelType w:val="singleLevel"/>
    <w:tmpl w:val="D0E837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670B593"/>
    <w:multiLevelType w:val="singleLevel"/>
    <w:tmpl w:val="D670B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D89058C7"/>
    <w:multiLevelType w:val="singleLevel"/>
    <w:tmpl w:val="D89058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DBBB8475"/>
    <w:multiLevelType w:val="singleLevel"/>
    <w:tmpl w:val="DBBB84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1969BFD"/>
    <w:multiLevelType w:val="singleLevel"/>
    <w:tmpl w:val="E1969B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E5CE7BD0"/>
    <w:multiLevelType w:val="singleLevel"/>
    <w:tmpl w:val="E5CE7B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EB65CE1E"/>
    <w:multiLevelType w:val="singleLevel"/>
    <w:tmpl w:val="EB65C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4FC63AE"/>
    <w:multiLevelType w:val="singleLevel"/>
    <w:tmpl w:val="F4FC63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F757B7"/>
    <w:multiLevelType w:val="singleLevel"/>
    <w:tmpl w:val="FFF75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0BEFADA5"/>
    <w:multiLevelType w:val="singleLevel"/>
    <w:tmpl w:val="0BEFA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10E1FECB"/>
    <w:multiLevelType w:val="singleLevel"/>
    <w:tmpl w:val="10E1FE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162761E3"/>
    <w:multiLevelType w:val="singleLevel"/>
    <w:tmpl w:val="16276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22D315EF"/>
    <w:multiLevelType w:val="singleLevel"/>
    <w:tmpl w:val="22D315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C2125F3"/>
    <w:multiLevelType w:val="singleLevel"/>
    <w:tmpl w:val="2C2125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315C9207"/>
    <w:multiLevelType w:val="singleLevel"/>
    <w:tmpl w:val="315C92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39F9F1DF"/>
    <w:multiLevelType w:val="singleLevel"/>
    <w:tmpl w:val="39F9F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48993AC1"/>
    <w:multiLevelType w:val="singleLevel"/>
    <w:tmpl w:val="48993A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4FFEB7A4"/>
    <w:multiLevelType w:val="singleLevel"/>
    <w:tmpl w:val="4FFEB7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50B9A7E9"/>
    <w:multiLevelType w:val="singleLevel"/>
    <w:tmpl w:val="50B9A7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52445E5A"/>
    <w:multiLevelType w:val="singleLevel"/>
    <w:tmpl w:val="52445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54F1D1A3"/>
    <w:multiLevelType w:val="singleLevel"/>
    <w:tmpl w:val="54F1D1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57BD6EEB"/>
    <w:multiLevelType w:val="singleLevel"/>
    <w:tmpl w:val="57BD6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5A8BC722"/>
    <w:multiLevelType w:val="singleLevel"/>
    <w:tmpl w:val="5A8BC7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62B54FB3"/>
    <w:multiLevelType w:val="singleLevel"/>
    <w:tmpl w:val="62B54F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6782D2A5"/>
    <w:multiLevelType w:val="singleLevel"/>
    <w:tmpl w:val="6782D2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7">
    <w:nsid w:val="6E56DD72"/>
    <w:multiLevelType w:val="singleLevel"/>
    <w:tmpl w:val="6E56DD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>
    <w:nsid w:val="723871FA"/>
    <w:multiLevelType w:val="singleLevel"/>
    <w:tmpl w:val="723871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>
    <w:nsid w:val="723D5082"/>
    <w:multiLevelType w:val="singleLevel"/>
    <w:tmpl w:val="723D50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735D0DA5"/>
    <w:multiLevelType w:val="singleLevel"/>
    <w:tmpl w:val="735D0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7"/>
  </w:num>
  <w:num w:numId="5">
    <w:abstractNumId w:val="28"/>
  </w:num>
  <w:num w:numId="6">
    <w:abstractNumId w:val="35"/>
  </w:num>
  <w:num w:numId="7">
    <w:abstractNumId w:val="39"/>
  </w:num>
  <w:num w:numId="8">
    <w:abstractNumId w:val="2"/>
  </w:num>
  <w:num w:numId="9">
    <w:abstractNumId w:val="37"/>
  </w:num>
  <w:num w:numId="10">
    <w:abstractNumId w:val="38"/>
  </w:num>
  <w:num w:numId="11">
    <w:abstractNumId w:val="15"/>
  </w:num>
  <w:num w:numId="12">
    <w:abstractNumId w:val="11"/>
  </w:num>
  <w:num w:numId="13">
    <w:abstractNumId w:val="19"/>
  </w:num>
  <w:num w:numId="14">
    <w:abstractNumId w:val="27"/>
  </w:num>
  <w:num w:numId="15">
    <w:abstractNumId w:val="18"/>
  </w:num>
  <w:num w:numId="16">
    <w:abstractNumId w:val="9"/>
  </w:num>
  <w:num w:numId="17">
    <w:abstractNumId w:val="36"/>
  </w:num>
  <w:num w:numId="18">
    <w:abstractNumId w:val="1"/>
  </w:num>
  <w:num w:numId="19">
    <w:abstractNumId w:val="6"/>
  </w:num>
  <w:num w:numId="20">
    <w:abstractNumId w:val="22"/>
  </w:num>
  <w:num w:numId="21">
    <w:abstractNumId w:val="31"/>
  </w:num>
  <w:num w:numId="22">
    <w:abstractNumId w:val="3"/>
  </w:num>
  <w:num w:numId="23">
    <w:abstractNumId w:val="26"/>
  </w:num>
  <w:num w:numId="24">
    <w:abstractNumId w:val="33"/>
  </w:num>
  <w:num w:numId="25">
    <w:abstractNumId w:val="13"/>
  </w:num>
  <w:num w:numId="26">
    <w:abstractNumId w:val="32"/>
  </w:num>
  <w:num w:numId="27">
    <w:abstractNumId w:val="24"/>
  </w:num>
  <w:num w:numId="28">
    <w:abstractNumId w:val="40"/>
  </w:num>
  <w:num w:numId="29">
    <w:abstractNumId w:val="8"/>
  </w:num>
  <w:num w:numId="30">
    <w:abstractNumId w:val="23"/>
  </w:num>
  <w:num w:numId="31">
    <w:abstractNumId w:val="29"/>
  </w:num>
  <w:num w:numId="32">
    <w:abstractNumId w:val="17"/>
  </w:num>
  <w:num w:numId="33">
    <w:abstractNumId w:val="20"/>
  </w:num>
  <w:num w:numId="34">
    <w:abstractNumId w:val="21"/>
  </w:num>
  <w:num w:numId="35">
    <w:abstractNumId w:val="12"/>
  </w:num>
  <w:num w:numId="36">
    <w:abstractNumId w:val="30"/>
  </w:num>
  <w:num w:numId="37">
    <w:abstractNumId w:val="10"/>
  </w:num>
  <w:num w:numId="38">
    <w:abstractNumId w:val="5"/>
  </w:num>
  <w:num w:numId="39">
    <w:abstractNumId w:val="0"/>
  </w:num>
  <w:num w:numId="40">
    <w:abstractNumId w:val="3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203C6"/>
    <w:rsid w:val="69120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after="50" w:afterLines="50" w:line="360" w:lineRule="exact"/>
      <w:ind w:firstLine="0" w:firstLineChars="0"/>
      <w:jc w:val="center"/>
      <w:outlineLvl w:val="2"/>
    </w:pPr>
    <w:rPr>
      <w:rFonts w:eastAsia="方正小标宋简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2022-12-26T08:34:00Z</dcterms:created>
  <dc:creator>邝远钊</dc:creator>
  <cp:lastModifiedBy>邝远钊</cp:lastModifiedBy>
  <dcterms:modified xsi:type="dcterms:W3CDTF">2022-12-26T08:36:22Z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