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4" w:lineRule="atLeast"/>
        <w:ind w:left="0" w:right="0" w:firstLine="0"/>
        <w:jc w:val="center"/>
        <w:rPr>
          <w:rFonts w:ascii="微软雅黑" w:hAnsi="微软雅黑" w:eastAsia="微软雅黑" w:cs="微软雅黑"/>
          <w:i w:val="0"/>
          <w:caps w:val="0"/>
          <w:color w:val="365EBB"/>
          <w:spacing w:val="0"/>
          <w:sz w:val="24"/>
          <w:szCs w:val="24"/>
        </w:rPr>
      </w:pPr>
      <w:bookmarkStart w:id="0" w:name="_GoBack"/>
      <w:r>
        <w:rPr>
          <w:rFonts w:hint="eastAsia" w:ascii="微软雅黑" w:hAnsi="微软雅黑" w:eastAsia="微软雅黑" w:cs="微软雅黑"/>
          <w:i w:val="0"/>
          <w:caps w:val="0"/>
          <w:color w:val="365EBB"/>
          <w:spacing w:val="0"/>
          <w:sz w:val="24"/>
          <w:szCs w:val="24"/>
          <w:shd w:val="clear" w:fill="FFFFFF"/>
        </w:rPr>
        <w:t>广州市科学技术局关于举办第十一届中国创新创业大赛(广东·广州赛区)暨2022年广州科技创新创业大赛的通知</w:t>
      </w:r>
      <w:bookmarkEnd w:id="0"/>
    </w:p>
    <w:p>
      <w:pPr>
        <w:keepNext w:val="0"/>
        <w:keepLines w:val="0"/>
        <w:widowControl/>
        <w:suppressLineNumbers w:val="0"/>
        <w:pBdr>
          <w:top w:val="none" w:color="auto" w:sz="0" w:space="0"/>
          <w:left w:val="none" w:color="auto" w:sz="0" w:space="0"/>
          <w:bottom w:val="dashed" w:color="CCCCCC" w:sz="4" w:space="7"/>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999999"/>
          <w:spacing w:val="0"/>
          <w:sz w:val="14"/>
          <w:szCs w:val="14"/>
        </w:rPr>
      </w:pPr>
      <w:r>
        <w:rPr>
          <w:rFonts w:hint="eastAsia" w:ascii="微软雅黑" w:hAnsi="微软雅黑" w:eastAsia="微软雅黑" w:cs="微软雅黑"/>
          <w:i w:val="0"/>
          <w:caps w:val="0"/>
          <w:color w:val="999999"/>
          <w:spacing w:val="0"/>
          <w:kern w:val="0"/>
          <w:sz w:val="14"/>
          <w:szCs w:val="14"/>
          <w:shd w:val="clear" w:fill="FFFFFF"/>
          <w:lang w:val="en-US" w:eastAsia="zh-CN" w:bidi="ar"/>
        </w:rPr>
        <w:t>来源：</w:t>
      </w:r>
      <w:r>
        <w:rPr>
          <w:rFonts w:hint="eastAsia" w:ascii="微软雅黑" w:hAnsi="微软雅黑" w:eastAsia="微软雅黑" w:cs="微软雅黑"/>
          <w:b w:val="0"/>
          <w:i w:val="0"/>
          <w:caps w:val="0"/>
          <w:color w:val="999999"/>
          <w:spacing w:val="0"/>
          <w:kern w:val="0"/>
          <w:sz w:val="14"/>
          <w:szCs w:val="14"/>
          <w:shd w:val="clear" w:fill="FFFFFF"/>
          <w:lang w:val="en-US" w:eastAsia="zh-CN" w:bidi="ar"/>
        </w:rPr>
        <w:t>本网</w:t>
      </w:r>
      <w:r>
        <w:rPr>
          <w:rFonts w:hint="eastAsia" w:ascii="微软雅黑" w:hAnsi="微软雅黑" w:eastAsia="微软雅黑" w:cs="微软雅黑"/>
          <w:i w:val="0"/>
          <w:caps w:val="0"/>
          <w:color w:val="999999"/>
          <w:spacing w:val="0"/>
          <w:kern w:val="0"/>
          <w:sz w:val="14"/>
          <w:szCs w:val="14"/>
          <w:shd w:val="clear" w:fill="FFFFFF"/>
          <w:lang w:val="en-US" w:eastAsia="zh-CN" w:bidi="ar"/>
        </w:rPr>
        <w:t> 发布时间：</w:t>
      </w:r>
      <w:r>
        <w:rPr>
          <w:rFonts w:hint="eastAsia" w:ascii="微软雅黑" w:hAnsi="微软雅黑" w:eastAsia="微软雅黑" w:cs="微软雅黑"/>
          <w:b w:val="0"/>
          <w:i w:val="0"/>
          <w:caps w:val="0"/>
          <w:color w:val="999999"/>
          <w:spacing w:val="0"/>
          <w:kern w:val="0"/>
          <w:sz w:val="14"/>
          <w:szCs w:val="14"/>
          <w:shd w:val="clear" w:fill="FFFFFF"/>
          <w:lang w:val="en-US" w:eastAsia="zh-CN" w:bidi="ar"/>
        </w:rPr>
        <w:t> 2022-05-20 15:30:15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各区科技主管部门，各有关单位：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为深入贯彻党的十九届六中全会和中央经济工作会议精神，深入实施创新驱动发展战略，根据《科技部关于举办第十一届中国创新创业大赛的通知》（国科发火〔2022〕79号）、《广东省科学技术厅关于举办第十一届中国创新创业大赛（广东赛区）暨第十届“珠江天使杯”科技创新创业大赛的通知》（粤科函区字〔2022〕510号）有关部署要求，广州市科学技术局举办第十一届中国创新创业大赛（广东·广州赛区）暨2022年广州科技创新创业大赛（以下简称大赛），继续实施“以投代评”“以赛代评”等联动创新机制。为更好地促进科技型中小企业发展，拟举办港澳台创新创业大赛、中国创新挑战赛（广东·广州）、科技服务示范机构“以赛促评”、广州科技企业孵化载体“以赛促评”等系列赛事活动，为企业搭建国家级、国际化、多元性的创新创业服务平台，推动大众创业、万众创新，引导社会各界力量支持创新创业。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一、大赛秉承“政府引导、公益支持、市场机制”的模式，聚焦国家战略和重大需求，突出战略性新兴产业重点领域，以企业为主体、市场为导向，搭建众扶平台，引导、集聚政府和市场资源支持创新创业，大力促进科技创新，切实增强微观主体活力，不断培育发展新动能，积极服务和推动经济高质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二、本届大赛实施“以投代评”“以赛代评”“晋级奖补”的联动创新机制，对符合大赛“以投代评”条件的参赛企业经中国创新创业大赛（广东·广州赛区）组委会（以下简称大赛组委会）组织专家核实后，直接晋级大赛决赛，无需参加复赛，并择优推荐晋级广东省赛区决赛；在往届中国创新创业大赛（广东·广州赛区）或羊城“科创杯”创新创业大赛中获得一、二、三等奖和优胜奖的企业，</w:t>
      </w:r>
      <w:r>
        <w:rPr>
          <w:rStyle w:val="6"/>
          <w:rFonts w:hint="eastAsia" w:ascii="微软雅黑" w:hAnsi="微软雅黑" w:eastAsia="微软雅黑" w:cs="微软雅黑"/>
          <w:i w:val="0"/>
          <w:caps w:val="0"/>
          <w:color w:val="333333"/>
          <w:spacing w:val="0"/>
          <w:sz w:val="16"/>
          <w:szCs w:val="16"/>
          <w:shd w:val="clear" w:fill="FFFFFF"/>
        </w:rPr>
        <w:t>在本届大赛中获得较往届更高奖项的，依照企业在本届大赛中所获奖项补助标准给予“晋级奖补”全额补助支持</w:t>
      </w:r>
      <w:r>
        <w:rPr>
          <w:rFonts w:hint="eastAsia" w:ascii="微软雅黑" w:hAnsi="微软雅黑" w:eastAsia="微软雅黑" w:cs="微软雅黑"/>
          <w:i w:val="0"/>
          <w:caps w:val="0"/>
          <w:color w:val="333333"/>
          <w:spacing w:val="0"/>
          <w:sz w:val="16"/>
          <w:szCs w:val="16"/>
          <w:shd w:val="clear" w:fill="FFFFFF"/>
        </w:rPr>
        <w:t>，获得等同于或低于往届大赛中所获最高奖项的企业，则不予奖励补助。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三、大赛按照初创企业组和成长企业组进行比赛（大赛不向参赛企业收取任何费用），自评符合参赛条件的企业自愿登录中国创新创业大赛官网（www.cxcyds.com）注册报名。报名企业在进行注册和身份认证后，应提交完整报名材料，并对所填信息的准确性和真实性负责。详情请见大赛工作方案（见附件1）。有关具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一）各区科技主管部门要积极发动企业报名参赛，重点组织纳入全国科技型中小企业信息库企业、高新技术企业（含培育对象）和承担过区级以上（含区级）科技专项的企业报名参赛。各高新区、科技企业孵化器、大学科技园、众创空间等科技创新创业载体应积极组织发动企业报名参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（二）各区科技主管部门负责统筹本区的大赛组织工作，并建立健全大赛组织服务机制，为本区承办行业赛事单位提供政策支持、人员及经费保障。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（三）鼓励支持各区在市本级大赛奖励支持的基础上，对该区大赛优胜企业予以配套奖励支持，并重点为辖区参赛企业提供双创训练营、科技信贷、创业辅导、投融资等服务。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四）各区科技主管部门要紧紧围绕将大赛打造成为服务科技型中小企业创新创业平台以及培育壮大科技型中小企业主体的定位，积极利用广播电视、新媒体、网络媒体等，加强大赛宣传力度，营造创新创业良好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四、大赛按照新一代信息技术、生物医药、高端装备制造、新材料、新能源、新能源汽车、节能环保七个战略性新兴产业分类（见附件2）征集企业参赛。大赛组委会将视各行业报名企业数量情况组织行业赛。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五、大赛设置港澳台创新创业大赛、中国创新挑战赛（广东·广州）、科技服务示范机构“以赛促评”、广州科技企业孵化载体“以赛促评”等系列赛事活动，各赛事活动通知及组织方案另行发布。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六、本届大赛继续结合2022年广州市科技型中小企业技术创新（免申即享）专题对获奖企业给予相应奖励补助。拟对大赛初创企业组各行业赛获得一、二、三等奖、优胜奖和优秀奖的企业分别给予100万元、60万元、30万元、5万元、2万元奖励补助。拟对大赛成长企业组各行业赛获得一、二、三等奖、优胜奖和优秀奖的企业分别给予200万元、100万元、50万元、10万元、2万元奖励补助。</w:t>
      </w:r>
      <w:r>
        <w:rPr>
          <w:rStyle w:val="6"/>
          <w:rFonts w:hint="eastAsia" w:ascii="微软雅黑" w:hAnsi="微软雅黑" w:eastAsia="微软雅黑" w:cs="微软雅黑"/>
          <w:i w:val="0"/>
          <w:caps w:val="0"/>
          <w:color w:val="333333"/>
          <w:spacing w:val="0"/>
          <w:sz w:val="16"/>
          <w:szCs w:val="16"/>
          <w:shd w:val="clear" w:fill="FFFFFF"/>
        </w:rPr>
        <w:t>本届大赛的获奖企业须取得2022年国家科技型中小企业入库编号后方可享受相应奖励补助</w:t>
      </w:r>
      <w:r>
        <w:rPr>
          <w:rFonts w:hint="eastAsia" w:ascii="微软雅黑" w:hAnsi="微软雅黑" w:eastAsia="微软雅黑" w:cs="微软雅黑"/>
          <w:i w:val="0"/>
          <w:caps w:val="0"/>
          <w:color w:val="333333"/>
          <w:spacing w:val="0"/>
          <w:sz w:val="16"/>
          <w:szCs w:val="16"/>
          <w:shd w:val="clear" w:fill="FFFFFF"/>
        </w:rPr>
        <w:t>，本届大赛中未取得2022年国家科技型中小企业入库编号的获奖企业，不得享受2022年广州市科技型中小企业技术创新（免申即享）专题补助，最终以广州市科学技术局官方网站公布的2022年广州市科技型中小企业技术创新（免申即享）专题有关领取通知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附件：</w:t>
      </w:r>
      <w:r>
        <w:rPr>
          <w:rFonts w:hint="eastAsia" w:ascii="微软雅黑" w:hAnsi="微软雅黑" w:eastAsia="微软雅黑" w:cs="微软雅黑"/>
          <w:i w:val="0"/>
          <w:caps w:val="0"/>
          <w:color w:val="333333"/>
          <w:spacing w:val="0"/>
          <w:sz w:val="16"/>
          <w:szCs w:val="16"/>
          <w:u w:val="none"/>
          <w:shd w:val="clear" w:fill="FFFFFF"/>
        </w:rPr>
        <w:fldChar w:fldCharType="begin"/>
      </w:r>
      <w:r>
        <w:rPr>
          <w:rFonts w:hint="eastAsia" w:ascii="微软雅黑" w:hAnsi="微软雅黑" w:eastAsia="微软雅黑" w:cs="微软雅黑"/>
          <w:i w:val="0"/>
          <w:caps w:val="0"/>
          <w:color w:val="333333"/>
          <w:spacing w:val="0"/>
          <w:sz w:val="16"/>
          <w:szCs w:val="16"/>
          <w:u w:val="none"/>
          <w:shd w:val="clear" w:fill="FFFFFF"/>
        </w:rPr>
        <w:instrText xml:space="preserve"> HYPERLINK "http://kjj.gz.gov.cn/attachment/7/7103/7103525/8290537.pdf" \t "http://kjj.gz.gov.cn/xxgk/zwdt/tztg/wjgg/content/_blank" </w:instrText>
      </w:r>
      <w:r>
        <w:rPr>
          <w:rFonts w:hint="eastAsia" w:ascii="微软雅黑" w:hAnsi="微软雅黑" w:eastAsia="微软雅黑" w:cs="微软雅黑"/>
          <w:i w:val="0"/>
          <w:caps w:val="0"/>
          <w:color w:val="333333"/>
          <w:spacing w:val="0"/>
          <w:sz w:val="16"/>
          <w:szCs w:val="16"/>
          <w:u w:val="none"/>
          <w:shd w:val="clear" w:fill="FFFFFF"/>
        </w:rPr>
        <w:fldChar w:fldCharType="separate"/>
      </w:r>
      <w:r>
        <w:rPr>
          <w:rStyle w:val="7"/>
          <w:rFonts w:hint="eastAsia" w:ascii="微软雅黑" w:hAnsi="微软雅黑" w:eastAsia="微软雅黑" w:cs="微软雅黑"/>
          <w:i w:val="0"/>
          <w:caps w:val="0"/>
          <w:color w:val="333333"/>
          <w:spacing w:val="0"/>
          <w:sz w:val="16"/>
          <w:szCs w:val="16"/>
          <w:u w:val="none"/>
          <w:shd w:val="clear" w:fill="FFFFFF"/>
        </w:rPr>
        <w:t>1. 第十一届中国创新创业大赛（广东·广州赛区）暨2022年广州科技创新创业大赛工作方案.pdf</w:t>
      </w:r>
      <w:r>
        <w:rPr>
          <w:rFonts w:hint="eastAsia" w:ascii="微软雅黑" w:hAnsi="微软雅黑" w:eastAsia="微软雅黑" w:cs="微软雅黑"/>
          <w:i w:val="0"/>
          <w:caps w:val="0"/>
          <w:color w:val="333333"/>
          <w:spacing w:val="0"/>
          <w:sz w:val="16"/>
          <w:szCs w:val="16"/>
          <w:u w:val="none"/>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pPr>
      <w:r>
        <w:rPr>
          <w:rFonts w:hint="eastAsia" w:ascii="微软雅黑" w:hAnsi="微软雅黑" w:eastAsia="微软雅黑" w:cs="微软雅黑"/>
          <w:i w:val="0"/>
          <w:caps w:val="0"/>
          <w:color w:val="333333"/>
          <w:spacing w:val="0"/>
          <w:sz w:val="16"/>
          <w:szCs w:val="16"/>
          <w:shd w:val="clear" w:fill="FFFFFF"/>
        </w:rPr>
        <w:t>　　　　　</w:t>
      </w:r>
      <w:r>
        <w:rPr>
          <w:rFonts w:hint="eastAsia" w:ascii="微软雅黑" w:hAnsi="微软雅黑" w:eastAsia="微软雅黑" w:cs="微软雅黑"/>
          <w:i w:val="0"/>
          <w:caps w:val="0"/>
          <w:color w:val="333333"/>
          <w:spacing w:val="0"/>
          <w:sz w:val="16"/>
          <w:szCs w:val="16"/>
          <w:u w:val="none"/>
          <w:shd w:val="clear" w:fill="FFFFFF"/>
        </w:rPr>
        <w:fldChar w:fldCharType="begin"/>
      </w:r>
      <w:r>
        <w:rPr>
          <w:rFonts w:hint="eastAsia" w:ascii="微软雅黑" w:hAnsi="微软雅黑" w:eastAsia="微软雅黑" w:cs="微软雅黑"/>
          <w:i w:val="0"/>
          <w:caps w:val="0"/>
          <w:color w:val="333333"/>
          <w:spacing w:val="0"/>
          <w:sz w:val="16"/>
          <w:szCs w:val="16"/>
          <w:u w:val="none"/>
          <w:shd w:val="clear" w:fill="FFFFFF"/>
        </w:rPr>
        <w:instrText xml:space="preserve"> HYPERLINK "http://kjj.gz.gov.cn/attachment/7/7103/7103526/8290537.pdf" \t "http://kjj.gz.gov.cn/xxgk/zwdt/tztg/wjgg/content/_blank" </w:instrText>
      </w:r>
      <w:r>
        <w:rPr>
          <w:rFonts w:hint="eastAsia" w:ascii="微软雅黑" w:hAnsi="微软雅黑" w:eastAsia="微软雅黑" w:cs="微软雅黑"/>
          <w:i w:val="0"/>
          <w:caps w:val="0"/>
          <w:color w:val="333333"/>
          <w:spacing w:val="0"/>
          <w:sz w:val="16"/>
          <w:szCs w:val="16"/>
          <w:u w:val="none"/>
          <w:shd w:val="clear" w:fill="FFFFFF"/>
        </w:rPr>
        <w:fldChar w:fldCharType="separate"/>
      </w:r>
      <w:r>
        <w:rPr>
          <w:rStyle w:val="7"/>
          <w:rFonts w:hint="eastAsia" w:ascii="微软雅黑" w:hAnsi="微软雅黑" w:eastAsia="微软雅黑" w:cs="微软雅黑"/>
          <w:i w:val="0"/>
          <w:caps w:val="0"/>
          <w:color w:val="333333"/>
          <w:spacing w:val="0"/>
          <w:sz w:val="16"/>
          <w:szCs w:val="16"/>
          <w:u w:val="none"/>
          <w:shd w:val="clear" w:fill="FFFFFF"/>
        </w:rPr>
        <w:t>2.战略性新兴产业分类.pdf</w:t>
      </w:r>
      <w:r>
        <w:rPr>
          <w:rFonts w:hint="eastAsia" w:ascii="微软雅黑" w:hAnsi="微软雅黑" w:eastAsia="微软雅黑" w:cs="微软雅黑"/>
          <w:i w:val="0"/>
          <w:caps w:val="0"/>
          <w:color w:val="333333"/>
          <w:spacing w:val="0"/>
          <w:sz w:val="16"/>
          <w:szCs w:val="16"/>
          <w:u w:val="none"/>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pPr>
      <w:r>
        <w:rPr>
          <w:rFonts w:hint="eastAsia" w:ascii="微软雅黑" w:hAnsi="微软雅黑" w:eastAsia="微软雅黑" w:cs="微软雅黑"/>
          <w:i w:val="0"/>
          <w:caps w:val="0"/>
          <w:color w:val="333333"/>
          <w:spacing w:val="0"/>
          <w:sz w:val="16"/>
          <w:szCs w:val="16"/>
          <w:shd w:val="clear" w:fill="FFFFFF"/>
        </w:rPr>
        <w:t>　　　　　</w:t>
      </w:r>
      <w:r>
        <w:rPr>
          <w:rFonts w:hint="eastAsia" w:ascii="微软雅黑" w:hAnsi="微软雅黑" w:eastAsia="微软雅黑" w:cs="微软雅黑"/>
          <w:i w:val="0"/>
          <w:caps w:val="0"/>
          <w:color w:val="333333"/>
          <w:spacing w:val="0"/>
          <w:sz w:val="16"/>
          <w:szCs w:val="16"/>
          <w:u w:val="none"/>
          <w:shd w:val="clear" w:fill="FFFFFF"/>
        </w:rPr>
        <w:fldChar w:fldCharType="begin"/>
      </w:r>
      <w:r>
        <w:rPr>
          <w:rFonts w:hint="eastAsia" w:ascii="微软雅黑" w:hAnsi="微软雅黑" w:eastAsia="微软雅黑" w:cs="微软雅黑"/>
          <w:i w:val="0"/>
          <w:caps w:val="0"/>
          <w:color w:val="333333"/>
          <w:spacing w:val="0"/>
          <w:sz w:val="16"/>
          <w:szCs w:val="16"/>
          <w:u w:val="none"/>
          <w:shd w:val="clear" w:fill="FFFFFF"/>
        </w:rPr>
        <w:instrText xml:space="preserve"> HYPERLINK "http://kjj.gz.gov.cn/attachment/7/7103/7103527/8290537.pdf" \t "http://kjj.gz.gov.cn/xxgk/zwdt/tztg/wjgg/content/_blank" </w:instrText>
      </w:r>
      <w:r>
        <w:rPr>
          <w:rFonts w:hint="eastAsia" w:ascii="微软雅黑" w:hAnsi="微软雅黑" w:eastAsia="微软雅黑" w:cs="微软雅黑"/>
          <w:i w:val="0"/>
          <w:caps w:val="0"/>
          <w:color w:val="333333"/>
          <w:spacing w:val="0"/>
          <w:sz w:val="16"/>
          <w:szCs w:val="16"/>
          <w:u w:val="none"/>
          <w:shd w:val="clear" w:fill="FFFFFF"/>
        </w:rPr>
        <w:fldChar w:fldCharType="separate"/>
      </w:r>
      <w:r>
        <w:rPr>
          <w:rStyle w:val="7"/>
          <w:rFonts w:hint="eastAsia" w:ascii="微软雅黑" w:hAnsi="微软雅黑" w:eastAsia="微软雅黑" w:cs="微软雅黑"/>
          <w:i w:val="0"/>
          <w:caps w:val="0"/>
          <w:color w:val="333333"/>
          <w:spacing w:val="0"/>
          <w:sz w:val="16"/>
          <w:szCs w:val="16"/>
          <w:u w:val="none"/>
          <w:shd w:val="clear" w:fill="FFFFFF"/>
        </w:rPr>
        <w:t>3. 第十一届中国创新创业大赛（广东·广州赛区）暨2022年广州科技创新创业大赛评审工作方案.pdf</w:t>
      </w:r>
      <w:r>
        <w:rPr>
          <w:rFonts w:hint="eastAsia" w:ascii="微软雅黑" w:hAnsi="微软雅黑" w:eastAsia="微软雅黑" w:cs="微软雅黑"/>
          <w:i w:val="0"/>
          <w:caps w:val="0"/>
          <w:color w:val="333333"/>
          <w:spacing w:val="0"/>
          <w:sz w:val="16"/>
          <w:szCs w:val="16"/>
          <w:u w:val="none"/>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pPr>
      <w:r>
        <w:rPr>
          <w:rFonts w:hint="eastAsia" w:ascii="微软雅黑" w:hAnsi="微软雅黑" w:eastAsia="微软雅黑" w:cs="微软雅黑"/>
          <w:i w:val="0"/>
          <w:caps w:val="0"/>
          <w:color w:val="333333"/>
          <w:spacing w:val="0"/>
          <w:sz w:val="16"/>
          <w:szCs w:val="16"/>
          <w:shd w:val="clear" w:fill="FFFFFF"/>
        </w:rPr>
        <w:t>　　　　　</w:t>
      </w:r>
      <w:r>
        <w:rPr>
          <w:rFonts w:hint="eastAsia" w:ascii="微软雅黑" w:hAnsi="微软雅黑" w:eastAsia="微软雅黑" w:cs="微软雅黑"/>
          <w:i w:val="0"/>
          <w:caps w:val="0"/>
          <w:color w:val="333333"/>
          <w:spacing w:val="0"/>
          <w:sz w:val="16"/>
          <w:szCs w:val="16"/>
          <w:u w:val="none"/>
          <w:shd w:val="clear" w:fill="FFFFFF"/>
        </w:rPr>
        <w:fldChar w:fldCharType="begin"/>
      </w:r>
      <w:r>
        <w:rPr>
          <w:rFonts w:hint="eastAsia" w:ascii="微软雅黑" w:hAnsi="微软雅黑" w:eastAsia="微软雅黑" w:cs="微软雅黑"/>
          <w:i w:val="0"/>
          <w:caps w:val="0"/>
          <w:color w:val="333333"/>
          <w:spacing w:val="0"/>
          <w:sz w:val="16"/>
          <w:szCs w:val="16"/>
          <w:u w:val="none"/>
          <w:shd w:val="clear" w:fill="FFFFFF"/>
        </w:rPr>
        <w:instrText xml:space="preserve"> HYPERLINK "http://kjj.gz.gov.cn/attachment/7/7103/7103528/8290537.pdf" \t "http://kjj.gz.gov.cn/xxgk/zwdt/tztg/wjgg/content/_blank" </w:instrText>
      </w:r>
      <w:r>
        <w:rPr>
          <w:rFonts w:hint="eastAsia" w:ascii="微软雅黑" w:hAnsi="微软雅黑" w:eastAsia="微软雅黑" w:cs="微软雅黑"/>
          <w:i w:val="0"/>
          <w:caps w:val="0"/>
          <w:color w:val="333333"/>
          <w:spacing w:val="0"/>
          <w:sz w:val="16"/>
          <w:szCs w:val="16"/>
          <w:u w:val="none"/>
          <w:shd w:val="clear" w:fill="FFFFFF"/>
        </w:rPr>
        <w:fldChar w:fldCharType="separate"/>
      </w:r>
      <w:r>
        <w:rPr>
          <w:rStyle w:val="7"/>
          <w:rFonts w:hint="eastAsia" w:ascii="微软雅黑" w:hAnsi="微软雅黑" w:eastAsia="微软雅黑" w:cs="微软雅黑"/>
          <w:i w:val="0"/>
          <w:caps w:val="0"/>
          <w:color w:val="333333"/>
          <w:spacing w:val="0"/>
          <w:sz w:val="16"/>
          <w:szCs w:val="16"/>
          <w:u w:val="none"/>
          <w:shd w:val="clear" w:fill="FFFFFF"/>
        </w:rPr>
        <w:t>4.相关区大赛配套政策汇总.pdf</w:t>
      </w:r>
      <w:r>
        <w:rPr>
          <w:rFonts w:hint="eastAsia" w:ascii="微软雅黑" w:hAnsi="微软雅黑" w:eastAsia="微软雅黑" w:cs="微软雅黑"/>
          <w:i w:val="0"/>
          <w:caps w:val="0"/>
          <w:color w:val="333333"/>
          <w:spacing w:val="0"/>
          <w:sz w:val="16"/>
          <w:szCs w:val="16"/>
          <w:u w:val="none"/>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right"/>
      </w:pPr>
      <w:r>
        <w:rPr>
          <w:rFonts w:hint="eastAsia" w:ascii="微软雅黑" w:hAnsi="微软雅黑" w:eastAsia="微软雅黑" w:cs="微软雅黑"/>
          <w:i w:val="0"/>
          <w:caps w:val="0"/>
          <w:color w:val="333333"/>
          <w:spacing w:val="0"/>
          <w:sz w:val="16"/>
          <w:szCs w:val="16"/>
          <w:shd w:val="clear" w:fill="FFFFFF"/>
        </w:rPr>
        <w:t>　　广州市科学技术局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right"/>
      </w:pPr>
      <w:r>
        <w:rPr>
          <w:rFonts w:hint="eastAsia" w:ascii="微软雅黑" w:hAnsi="微软雅黑" w:eastAsia="微软雅黑" w:cs="微软雅黑"/>
          <w:i w:val="0"/>
          <w:caps w:val="0"/>
          <w:color w:val="333333"/>
          <w:spacing w:val="0"/>
          <w:sz w:val="16"/>
          <w:szCs w:val="16"/>
          <w:shd w:val="clear" w:fill="FFFFFF"/>
        </w:rPr>
        <w:t>　　2022年5月20日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1" w:lineRule="atLeast"/>
        <w:ind w:left="0" w:right="0"/>
        <w:jc w:val="both"/>
      </w:pPr>
      <w:r>
        <w:rPr>
          <w:rFonts w:hint="eastAsia" w:ascii="微软雅黑" w:hAnsi="微软雅黑" w:eastAsia="微软雅黑" w:cs="微软雅黑"/>
          <w:i w:val="0"/>
          <w:caps w:val="0"/>
          <w:color w:val="333333"/>
          <w:spacing w:val="0"/>
          <w:sz w:val="16"/>
          <w:szCs w:val="16"/>
          <w:shd w:val="clear" w:fill="FFFFFF"/>
        </w:rPr>
        <w:t>　　（大赛组委会联系人：凌诗婷、胡宁彬，联系电话：13414115834、18588556984；广州市科学技术局〔科技金融处〕联系人：许鸿斌、刘德龙，联系电话：83124076、83124175）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55006"/>
    <w:rsid w:val="1AA55006"/>
    <w:rsid w:val="690F042D"/>
    <w:rsid w:val="725C26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从化区科工商信局</Company>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2022-05-26T07:41:00Z</dcterms:created>
  <dc:creator>晓军</dc:creator>
  <cp:lastModifiedBy>晓军</cp:lastModifiedBy>
  <cp:lastPrinted>2022-05-26T07:49:02Z</cp:lastPrinted>
  <dcterms:modified xsi:type="dcterms:W3CDTF">2022-05-26T08:48:31Z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