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广州新泉自来水有限公司人员岗位招聘要求</w:t>
      </w:r>
    </w:p>
    <w:p>
      <w:pPr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</w:p>
    <w:tbl>
      <w:tblPr>
        <w:tblStyle w:val="3"/>
        <w:tblW w:w="1034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850"/>
        <w:gridCol w:w="3119"/>
        <w:gridCol w:w="1134"/>
        <w:gridCol w:w="1417"/>
        <w:gridCol w:w="851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岗位及工种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人数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工作职责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招聘人员类别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要求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会计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人员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负责会计数据收集、整理、上报；成本核算、票据监督、存票装订；配合协调对外财经事务沟通等工作。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应届及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社会人员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全日制财会专业大专及以上学历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35周岁以下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男女不限，服从安排，工作地点在广州市从化区良口镇。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15DEC"/>
    <w:rsid w:val="64415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2021-06-08T09:35:00Z</dcterms:created>
  <dc:creator>邝远钊</dc:creator>
  <cp:lastModifiedBy>邝远钊</cp:lastModifiedBy>
  <dcterms:modified xsi:type="dcterms:W3CDTF">2021-06-08T09:37:57Z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