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right="-234" w:rightChars="-7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从化区人力资源和社会保障局</w:t>
      </w:r>
      <w:r>
        <w:rPr>
          <w:rFonts w:hint="eastAsia" w:ascii="方正小标宋简体" w:hAnsi="方正小标宋简体" w:eastAsia="方正小标宋简体" w:cs="方正小标宋简体"/>
          <w:sz w:val="44"/>
          <w:szCs w:val="44"/>
          <w:lang w:val="en-US" w:eastAsia="zh-CN"/>
        </w:rPr>
        <w:t>2020</w:t>
      </w:r>
    </w:p>
    <w:p>
      <w:pPr>
        <w:spacing w:line="760" w:lineRule="exact"/>
        <w:ind w:right="-234" w:rightChars="-7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年度行政许可实施和监督管理情况报告</w:t>
      </w:r>
    </w:p>
    <w:p>
      <w:pPr>
        <w:spacing w:line="560" w:lineRule="exact"/>
        <w:ind w:left="-272" w:leftChars="-85" w:right="-234" w:rightChars="-73"/>
        <w:jc w:val="center"/>
        <w:rPr>
          <w:rFonts w:hint="eastAsia" w:ascii="仿宋_GB2312"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sz w:val="32"/>
          <w:szCs w:val="32"/>
          <w:lang w:val="en-US" w:eastAsia="zh-CN"/>
        </w:rPr>
        <w:t>2020</w:t>
      </w:r>
      <w:r>
        <w:rPr>
          <w:rFonts w:eastAsia="仿宋_GB2312"/>
          <w:sz w:val="32"/>
          <w:szCs w:val="32"/>
        </w:rPr>
        <w:t>年行政许可实施和监督管理情况报告如下：</w:t>
      </w:r>
    </w:p>
    <w:p>
      <w:pPr>
        <w:spacing w:line="560" w:lineRule="exact"/>
        <w:ind w:firstLine="640" w:firstLineChars="200"/>
        <w:rPr>
          <w:rFonts w:eastAsia="黑体"/>
          <w:sz w:val="32"/>
          <w:szCs w:val="32"/>
        </w:rPr>
      </w:pPr>
      <w:r>
        <w:rPr>
          <w:rFonts w:hAnsi="黑体" w:eastAsia="黑体"/>
          <w:sz w:val="32"/>
          <w:szCs w:val="32"/>
        </w:rPr>
        <w:t>一、基本情况</w:t>
      </w:r>
    </w:p>
    <w:p>
      <w:pPr>
        <w:spacing w:line="560" w:lineRule="exact"/>
        <w:ind w:firstLine="640" w:firstLineChars="200"/>
        <w:rPr>
          <w:rFonts w:eastAsia="仿宋_GB2312"/>
          <w:sz w:val="32"/>
          <w:szCs w:val="32"/>
        </w:rPr>
      </w:pPr>
      <w:r>
        <w:rPr>
          <w:rFonts w:hint="eastAsia" w:eastAsia="仿宋_GB2312"/>
          <w:sz w:val="32"/>
          <w:szCs w:val="32"/>
        </w:rPr>
        <w:t>20</w:t>
      </w:r>
      <w:r>
        <w:rPr>
          <w:rFonts w:hint="eastAsia"/>
          <w:sz w:val="32"/>
          <w:szCs w:val="32"/>
          <w:lang w:val="en-US" w:eastAsia="zh-CN"/>
        </w:rPr>
        <w:t>20</w:t>
      </w:r>
      <w:r>
        <w:rPr>
          <w:rFonts w:hint="eastAsia" w:eastAsia="仿宋_GB2312"/>
          <w:sz w:val="32"/>
          <w:szCs w:val="32"/>
        </w:rPr>
        <w:t>年，本单位行政许可事项数量共5项，均已进驻广东省政务服务事项管理系统（广东政务服务网）；行政许可申请量</w:t>
      </w:r>
      <w:r>
        <w:rPr>
          <w:rFonts w:hint="eastAsia"/>
          <w:sz w:val="32"/>
          <w:szCs w:val="32"/>
          <w:lang w:val="en-US" w:eastAsia="zh-CN"/>
        </w:rPr>
        <w:t>127</w:t>
      </w:r>
      <w:r>
        <w:rPr>
          <w:rFonts w:hint="eastAsia" w:eastAsia="仿宋_GB2312"/>
          <w:sz w:val="32"/>
          <w:szCs w:val="32"/>
        </w:rPr>
        <w:t>宗，其中受理量</w:t>
      </w:r>
      <w:r>
        <w:rPr>
          <w:rFonts w:hint="eastAsia"/>
          <w:sz w:val="32"/>
          <w:szCs w:val="32"/>
          <w:lang w:val="en-US" w:eastAsia="zh-CN"/>
        </w:rPr>
        <w:t>127</w:t>
      </w:r>
      <w:r>
        <w:rPr>
          <w:rFonts w:hint="eastAsia" w:eastAsia="仿宋_GB2312"/>
          <w:sz w:val="32"/>
          <w:szCs w:val="32"/>
        </w:rPr>
        <w:t>宗、不受理量情况0宗；行政许可办结量</w:t>
      </w:r>
      <w:r>
        <w:rPr>
          <w:rFonts w:hint="eastAsia"/>
          <w:sz w:val="32"/>
          <w:szCs w:val="32"/>
          <w:lang w:val="en-US" w:eastAsia="zh-CN"/>
        </w:rPr>
        <w:t>127</w:t>
      </w:r>
      <w:r>
        <w:rPr>
          <w:rFonts w:hint="eastAsia" w:eastAsia="仿宋_GB2312"/>
          <w:sz w:val="32"/>
          <w:szCs w:val="32"/>
        </w:rPr>
        <w:t>宗，其中审批同意量</w:t>
      </w:r>
      <w:r>
        <w:rPr>
          <w:rFonts w:hint="eastAsia"/>
          <w:sz w:val="32"/>
          <w:szCs w:val="32"/>
          <w:lang w:val="en-US" w:eastAsia="zh-CN"/>
        </w:rPr>
        <w:t>127</w:t>
      </w:r>
      <w:r>
        <w:rPr>
          <w:rFonts w:hint="eastAsia" w:eastAsia="仿宋_GB2312"/>
          <w:sz w:val="32"/>
          <w:szCs w:val="32"/>
        </w:rPr>
        <w:t>宗、审批不同意量情况0宗。</w:t>
      </w:r>
    </w:p>
    <w:p>
      <w:pPr>
        <w:spacing w:line="560" w:lineRule="exact"/>
        <w:ind w:firstLine="640" w:firstLineChars="200"/>
        <w:rPr>
          <w:rFonts w:hint="eastAsia" w:eastAsia="仿宋_GB2312"/>
          <w:sz w:val="32"/>
          <w:szCs w:val="32"/>
        </w:rPr>
      </w:pPr>
      <w:r>
        <w:rPr>
          <w:rFonts w:eastAsia="楷体_GB2312"/>
          <w:sz w:val="32"/>
          <w:szCs w:val="32"/>
        </w:rPr>
        <w:t>（一）依法实施情况。</w:t>
      </w:r>
      <w:r>
        <w:rPr>
          <w:rFonts w:hint="eastAsia" w:eastAsia="仿宋_GB2312"/>
          <w:sz w:val="32"/>
          <w:szCs w:val="32"/>
        </w:rPr>
        <w:t>我局5项行政许可事项承诺办结期限均小于或等于法定办结期限，</w:t>
      </w:r>
      <w:r>
        <w:rPr>
          <w:rFonts w:hint="eastAsia"/>
          <w:sz w:val="32"/>
          <w:szCs w:val="32"/>
          <w:lang w:eastAsia="zh-CN"/>
        </w:rPr>
        <w:t>其中</w:t>
      </w:r>
      <w:r>
        <w:rPr>
          <w:rFonts w:hint="eastAsia" w:eastAsia="仿宋_GB2312"/>
          <w:sz w:val="32"/>
          <w:szCs w:val="32"/>
        </w:rPr>
        <w:t>民办职业培训学校的变更审批</w:t>
      </w:r>
      <w:r>
        <w:rPr>
          <w:rFonts w:hint="eastAsia"/>
          <w:sz w:val="32"/>
          <w:szCs w:val="32"/>
          <w:lang w:eastAsia="zh-CN"/>
        </w:rPr>
        <w:t>、</w:t>
      </w:r>
      <w:r>
        <w:rPr>
          <w:rFonts w:hint="eastAsia" w:eastAsia="仿宋_GB2312"/>
          <w:sz w:val="32"/>
          <w:szCs w:val="32"/>
        </w:rPr>
        <w:t>人力资源服务许可审批</w:t>
      </w:r>
      <w:r>
        <w:rPr>
          <w:rFonts w:hint="eastAsia"/>
          <w:sz w:val="32"/>
          <w:szCs w:val="32"/>
          <w:lang w:eastAsia="zh-CN"/>
        </w:rPr>
        <w:t>、</w:t>
      </w:r>
      <w:r>
        <w:rPr>
          <w:rFonts w:hint="eastAsia" w:eastAsia="仿宋_GB2312"/>
          <w:sz w:val="32"/>
          <w:szCs w:val="32"/>
        </w:rPr>
        <w:t>劳务派遣经营许可</w:t>
      </w:r>
      <w:r>
        <w:rPr>
          <w:rFonts w:hint="eastAsia"/>
          <w:sz w:val="32"/>
          <w:szCs w:val="32"/>
          <w:lang w:eastAsia="zh-CN"/>
        </w:rPr>
        <w:t>、</w:t>
      </w:r>
      <w:r>
        <w:rPr>
          <w:rFonts w:hint="eastAsia" w:eastAsia="仿宋_GB2312"/>
          <w:sz w:val="32"/>
          <w:szCs w:val="32"/>
        </w:rPr>
        <w:t>企业实行不定时工作制和综合计算工时工作制审批</w:t>
      </w:r>
      <w:r>
        <w:rPr>
          <w:rFonts w:hint="eastAsia"/>
          <w:sz w:val="32"/>
          <w:szCs w:val="32"/>
          <w:lang w:eastAsia="zh-CN"/>
        </w:rPr>
        <w:t>，在资料齐全的情况下均可即办，而</w:t>
      </w:r>
      <w:r>
        <w:rPr>
          <w:rFonts w:hint="eastAsia" w:eastAsia="仿宋_GB2312"/>
          <w:sz w:val="32"/>
          <w:szCs w:val="32"/>
        </w:rPr>
        <w:t>民办职业培训学校新设立审批承诺办结期限只需</w:t>
      </w:r>
      <w:r>
        <w:rPr>
          <w:rFonts w:hint="eastAsia"/>
          <w:sz w:val="32"/>
          <w:szCs w:val="32"/>
          <w:lang w:val="en-US" w:eastAsia="zh-CN"/>
        </w:rPr>
        <w:t>20</w:t>
      </w:r>
      <w:r>
        <w:rPr>
          <w:rFonts w:hint="eastAsia" w:eastAsia="仿宋_GB2312"/>
          <w:sz w:val="32"/>
          <w:szCs w:val="32"/>
        </w:rPr>
        <w:t>天，</w:t>
      </w:r>
      <w:bookmarkStart w:id="0" w:name="_GoBack"/>
      <w:bookmarkEnd w:id="0"/>
      <w:r>
        <w:rPr>
          <w:rFonts w:hint="eastAsia" w:eastAsia="仿宋_GB2312"/>
          <w:sz w:val="32"/>
          <w:szCs w:val="32"/>
        </w:rPr>
        <w:t>比法定</w:t>
      </w:r>
      <w:r>
        <w:rPr>
          <w:rFonts w:hint="eastAsia"/>
          <w:sz w:val="32"/>
          <w:szCs w:val="32"/>
          <w:lang w:val="en-US" w:eastAsia="zh-CN"/>
        </w:rPr>
        <w:t>9</w:t>
      </w:r>
      <w:r>
        <w:rPr>
          <w:rFonts w:hint="eastAsia" w:eastAsia="仿宋_GB2312"/>
          <w:sz w:val="32"/>
          <w:szCs w:val="32"/>
        </w:rPr>
        <w:t>0天减少7</w:t>
      </w:r>
      <w:r>
        <w:rPr>
          <w:rFonts w:hint="eastAsia"/>
          <w:sz w:val="32"/>
          <w:szCs w:val="32"/>
          <w:lang w:val="en-US" w:eastAsia="zh-CN"/>
        </w:rPr>
        <w:t>0</w:t>
      </w:r>
      <w:r>
        <w:rPr>
          <w:rFonts w:hint="eastAsia" w:eastAsia="仿宋_GB2312"/>
          <w:sz w:val="32"/>
          <w:szCs w:val="32"/>
        </w:rPr>
        <w:t>天。</w:t>
      </w:r>
    </w:p>
    <w:p>
      <w:pPr>
        <w:spacing w:line="560" w:lineRule="exact"/>
        <w:ind w:firstLine="640" w:firstLineChars="200"/>
        <w:rPr>
          <w:rFonts w:eastAsia="仿宋_GB2312"/>
          <w:sz w:val="32"/>
          <w:szCs w:val="32"/>
        </w:rPr>
      </w:pPr>
      <w:r>
        <w:rPr>
          <w:rFonts w:eastAsia="楷体_GB2312"/>
          <w:sz w:val="32"/>
          <w:szCs w:val="32"/>
        </w:rPr>
        <w:t>（二）公开公示情况。</w:t>
      </w:r>
      <w:r>
        <w:rPr>
          <w:rFonts w:hint="eastAsia" w:eastAsia="仿宋_GB2312"/>
          <w:sz w:val="32"/>
          <w:szCs w:val="32"/>
        </w:rPr>
        <w:t>20</w:t>
      </w:r>
      <w:r>
        <w:rPr>
          <w:rFonts w:hint="eastAsia"/>
          <w:sz w:val="32"/>
          <w:szCs w:val="32"/>
          <w:lang w:val="en-US" w:eastAsia="zh-CN"/>
        </w:rPr>
        <w:t>20</w:t>
      </w:r>
      <w:r>
        <w:rPr>
          <w:rFonts w:hint="eastAsia" w:eastAsia="仿宋_GB2312"/>
          <w:sz w:val="32"/>
          <w:szCs w:val="32"/>
        </w:rPr>
        <w:t>年，我局认真落实“三个公开”，公开办事流程，公开岗位职责及工作人员信息，公开咨询及投诉电话。在网站公布本局信息公开指南和目录，并且及时更新“行政执法”信息，在“信用广州”网站上及时新增了“行政许可”和“行政处罚”公示，更好的为群众服务。</w:t>
      </w:r>
    </w:p>
    <w:p>
      <w:pPr>
        <w:spacing w:line="560" w:lineRule="exact"/>
        <w:ind w:firstLine="640" w:firstLineChars="200"/>
        <w:rPr>
          <w:rFonts w:eastAsia="仿宋_GB2312"/>
          <w:sz w:val="32"/>
          <w:szCs w:val="32"/>
        </w:rPr>
      </w:pPr>
      <w:r>
        <w:rPr>
          <w:rFonts w:eastAsia="楷体_GB2312"/>
          <w:sz w:val="32"/>
          <w:szCs w:val="32"/>
        </w:rPr>
        <w:t>（三）</w:t>
      </w:r>
      <w:r>
        <w:rPr>
          <w:rFonts w:hint="eastAsia" w:eastAsia="楷体_GB2312"/>
          <w:sz w:val="32"/>
          <w:szCs w:val="32"/>
        </w:rPr>
        <w:t>监督管理情况</w:t>
      </w:r>
      <w:r>
        <w:rPr>
          <w:rFonts w:eastAsia="楷体_GB2312"/>
          <w:sz w:val="32"/>
          <w:szCs w:val="32"/>
        </w:rPr>
        <w:t>。</w:t>
      </w:r>
      <w:r>
        <w:rPr>
          <w:rFonts w:hint="eastAsia" w:eastAsia="仿宋_GB2312"/>
          <w:sz w:val="32"/>
          <w:szCs w:val="32"/>
        </w:rPr>
        <w:t>各审批业务均实行受理审批监管三分离，受理办事指南网站事先公示，审批人事中检查，审批完成交由劳监大队事后监督。通过技术手段改进工作作风，为群众提供更优质的服务，人社全部事项纳入省“好差评“系统进行评价，接受群众监督。</w:t>
      </w:r>
    </w:p>
    <w:p>
      <w:pPr>
        <w:spacing w:line="560" w:lineRule="exact"/>
        <w:ind w:firstLine="640" w:firstLineChars="200"/>
        <w:rPr>
          <w:rFonts w:eastAsia="仿宋_GB2312"/>
          <w:sz w:val="32"/>
          <w:szCs w:val="32"/>
        </w:rPr>
      </w:pPr>
      <w:r>
        <w:rPr>
          <w:rFonts w:eastAsia="楷体_GB2312"/>
          <w:sz w:val="32"/>
          <w:szCs w:val="32"/>
        </w:rPr>
        <w:t>（四）实施效果情况。</w:t>
      </w:r>
      <w:r>
        <w:rPr>
          <w:rFonts w:hint="eastAsia" w:eastAsia="仿宋_GB2312"/>
          <w:sz w:val="32"/>
          <w:szCs w:val="32"/>
        </w:rPr>
        <w:t>各审批业务均得到行政相对人的认可，没有发生行政复议和行政诉讼的情况。其中劳务派遣，人力资源许可，培训学校设立变更等业务还丰富了我区人力资源和劳动就业培训业务，有效地促进了经济社会的发展。</w:t>
      </w:r>
    </w:p>
    <w:p>
      <w:pPr>
        <w:spacing w:line="560" w:lineRule="exact"/>
        <w:ind w:firstLine="640" w:firstLineChars="200"/>
        <w:rPr>
          <w:rFonts w:eastAsia="仿宋_GB2312"/>
          <w:sz w:val="32"/>
          <w:szCs w:val="32"/>
        </w:rPr>
      </w:pPr>
      <w:r>
        <w:rPr>
          <w:rFonts w:eastAsia="楷体_GB2312"/>
          <w:sz w:val="32"/>
          <w:szCs w:val="32"/>
        </w:rPr>
        <w:t>（五）创新方式情况。</w:t>
      </w:r>
      <w:r>
        <w:rPr>
          <w:rFonts w:hint="eastAsia" w:eastAsia="仿宋_GB2312"/>
          <w:sz w:val="32"/>
          <w:szCs w:val="32"/>
        </w:rPr>
        <w:t>根据区政府全面推进“一窗式一网式”政务服务改革和“数字政府”建设的工作要求，我局认真贯彻取消行政职权和减证便民文件精神，把政务审批改革和数字政府人社相结合，在网上完善各项行政许可办事指南以及业务材料模板，全面清理“奇葩”证明材料，优化服务清流程，实现从“方便审核”向“方便申报”理念的转变，推进“互联网+政务服务”，加快数据共享应用。</w:t>
      </w:r>
    </w:p>
    <w:p>
      <w:pPr>
        <w:spacing w:line="560" w:lineRule="exact"/>
        <w:ind w:firstLine="640" w:firstLineChars="200"/>
        <w:rPr>
          <w:rFonts w:eastAsia="楷体_GB2312"/>
          <w:sz w:val="32"/>
          <w:szCs w:val="32"/>
        </w:rPr>
      </w:pPr>
      <w:r>
        <w:rPr>
          <w:rFonts w:eastAsia="楷体_GB2312"/>
          <w:sz w:val="32"/>
          <w:szCs w:val="32"/>
        </w:rPr>
        <w:t>（六）推行标准化情况。</w:t>
      </w:r>
    </w:p>
    <w:p>
      <w:pPr>
        <w:spacing w:line="560" w:lineRule="exact"/>
        <w:ind w:firstLine="640" w:firstLineChars="200"/>
        <w:rPr>
          <w:rFonts w:hint="eastAsia" w:eastAsia="仿宋_GB2312"/>
          <w:sz w:val="32"/>
          <w:szCs w:val="32"/>
        </w:rPr>
      </w:pPr>
      <w:r>
        <w:rPr>
          <w:rFonts w:hint="eastAsia" w:ascii="仿宋_GB2312" w:hAnsi="仿宋_GB2312" w:eastAsia="仿宋_GB2312" w:cs="仿宋_GB2312"/>
          <w:color w:val="auto"/>
          <w:sz w:val="32"/>
          <w:szCs w:val="32"/>
          <w:u w:val="none"/>
          <w:lang w:val="en-US" w:eastAsia="zh-CN"/>
        </w:rPr>
        <w:t>我局在新广东省政务服务事项管理系统已完成事项标准化梳理249项，纳入并已实施156项。据目前统计，在广东省政务服务网从化区人力资源和社会保障局网上服务窗口公示事项共260个，其中行政许可5个</w:t>
      </w:r>
      <w:r>
        <w:rPr>
          <w:rFonts w:hint="eastAsia" w:eastAsia="仿宋_GB2312"/>
          <w:sz w:val="32"/>
          <w:szCs w:val="32"/>
        </w:rPr>
        <w:t>事项均已完成事项标准化梳理。积极推动网上办事，精简材料，缩短办事时限，其中行政许可业务75%全流程网办，33%即办，取消提供身份证复印件、营业执照、证明等材料，实现办事平均时限压缩三分之一以上，服务事项证明材料减少40%以上的目标，极大减轻群众申报负担，提高审核效率</w:t>
      </w:r>
      <w:r>
        <w:rPr>
          <w:rFonts w:eastAsia="仿宋_GB2312"/>
          <w:sz w:val="32"/>
          <w:szCs w:val="32"/>
        </w:rPr>
        <w:t>。</w:t>
      </w:r>
    </w:p>
    <w:p>
      <w:pPr>
        <w:spacing w:line="560" w:lineRule="exact"/>
        <w:ind w:firstLine="640" w:firstLineChars="200"/>
        <w:rPr>
          <w:rFonts w:eastAsia="黑体"/>
          <w:sz w:val="32"/>
          <w:szCs w:val="32"/>
        </w:rPr>
      </w:pPr>
      <w:r>
        <w:rPr>
          <w:rFonts w:hAnsi="黑体" w:eastAsia="黑体"/>
          <w:sz w:val="32"/>
          <w:szCs w:val="32"/>
        </w:rPr>
        <w:t>二、存在问题和困难</w:t>
      </w:r>
    </w:p>
    <w:p>
      <w:pPr>
        <w:spacing w:line="560" w:lineRule="exact"/>
        <w:ind w:firstLine="640" w:firstLineChars="200"/>
        <w:rPr>
          <w:rFonts w:eastAsia="仿宋_GB2312"/>
          <w:sz w:val="32"/>
          <w:szCs w:val="32"/>
        </w:rPr>
      </w:pPr>
      <w:r>
        <w:rPr>
          <w:rFonts w:hint="eastAsia" w:eastAsia="仿宋_GB2312"/>
          <w:sz w:val="32"/>
          <w:szCs w:val="32"/>
        </w:rPr>
        <w:t>有些行政审批事项取消后，相应的事中事后监管没有跟上，执法人员对法律、市场和技术手段运用不够，人员素质和相关保障跟进不及时，监管的具体措施还不到位，还存在监管信息共享不够，部门联动、上下联动不足，对违法行为联合惩戒威慑力不强等问题</w:t>
      </w:r>
      <w:r>
        <w:rPr>
          <w:rFonts w:eastAsia="仿宋_GB2312"/>
          <w:sz w:val="32"/>
          <w:szCs w:val="32"/>
        </w:rPr>
        <w:t>。</w:t>
      </w:r>
    </w:p>
    <w:p>
      <w:pPr>
        <w:spacing w:line="560" w:lineRule="exact"/>
        <w:ind w:firstLine="640" w:firstLineChars="200"/>
        <w:rPr>
          <w:rFonts w:eastAsia="黑体"/>
          <w:sz w:val="32"/>
          <w:szCs w:val="32"/>
        </w:rPr>
      </w:pPr>
      <w:r>
        <w:rPr>
          <w:rFonts w:hAnsi="黑体" w:eastAsia="黑体"/>
          <w:sz w:val="32"/>
          <w:szCs w:val="32"/>
        </w:rPr>
        <w:t>三、下一步工作措施及有关建议</w:t>
      </w:r>
    </w:p>
    <w:p>
      <w:pPr>
        <w:spacing w:line="560" w:lineRule="exact"/>
        <w:ind w:firstLine="640" w:firstLineChars="200"/>
        <w:rPr>
          <w:rFonts w:eastAsia="仿宋_GB2312"/>
          <w:sz w:val="32"/>
          <w:szCs w:val="32"/>
        </w:rPr>
      </w:pPr>
      <w:r>
        <w:rPr>
          <w:rFonts w:hint="eastAsia" w:eastAsia="仿宋_GB2312"/>
          <w:sz w:val="32"/>
          <w:szCs w:val="32"/>
        </w:rPr>
        <w:t>深化“互联网+”利用信息大数据助力“放管服”。加强业务监管和指导，加强各部门联动，把行政审批进行数据公开，由执法部门加强事中事后监管，保障审批效能。加强对下放的业务的业务指导，确保业务下放承接配套，最大限度地优化材料和业务流程，切实为基层服务</w:t>
      </w:r>
      <w:r>
        <w:rPr>
          <w:rFonts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35DE8"/>
    <w:rsid w:val="113C5499"/>
    <w:rsid w:val="1C8001C8"/>
    <w:rsid w:val="3D78095B"/>
    <w:rsid w:val="436966A8"/>
    <w:rsid w:val="74073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 Char Char Char Char Char1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殷健君</cp:lastModifiedBy>
  <dcterms:modified xsi:type="dcterms:W3CDTF">2021-04-02T09:16:08Z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