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0" w:rightChars="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spacing w:line="240" w:lineRule="auto"/>
        <w:ind w:right="0" w:rightChars="0"/>
        <w:jc w:val="left"/>
        <w:rPr>
          <w:rFonts w:hint="eastAsia" w:ascii="仿宋_GB2312" w:hAnsi="仿宋_GB2312" w:eastAsia="仿宋_GB2312" w:cs="仿宋_GB2312"/>
          <w:color w:val="auto"/>
          <w:sz w:val="32"/>
          <w:szCs w:val="32"/>
          <w:lang w:val="en-US" w:eastAsia="zh-CN"/>
        </w:rPr>
      </w:pPr>
    </w:p>
    <w:p>
      <w:pPr>
        <w:spacing w:line="760" w:lineRule="exact"/>
        <w:ind w:right="-224" w:rightChars="-73"/>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广州市从化区水务局2020</w:t>
      </w:r>
      <w:r>
        <w:rPr>
          <w:rFonts w:hint="eastAsia" w:ascii="方正小标宋简体" w:hAnsi="方正小标宋简体" w:eastAsia="方正小标宋简体" w:cs="方正小标宋简体"/>
          <w:color w:val="auto"/>
          <w:sz w:val="44"/>
          <w:szCs w:val="44"/>
        </w:rPr>
        <w:t>年度行政许可</w:t>
      </w:r>
    </w:p>
    <w:p>
      <w:pPr>
        <w:spacing w:line="760" w:lineRule="exact"/>
        <w:ind w:left="-261" w:leftChars="-85" w:right="-224" w:rightChars="-73"/>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实施和监督管理情况报告</w:t>
      </w:r>
    </w:p>
    <w:p>
      <w:pPr>
        <w:spacing w:line="560" w:lineRule="exact"/>
        <w:ind w:left="-261" w:leftChars="-85" w:right="-224" w:rightChars="-73"/>
        <w:jc w:val="center"/>
        <w:rPr>
          <w:rFonts w:hint="eastAsia" w:ascii="仿宋_GB2312" w:eastAsia="仿宋_GB2312"/>
          <w:color w:val="auto"/>
          <w:sz w:val="32"/>
          <w:szCs w:val="32"/>
        </w:rPr>
      </w:pPr>
    </w:p>
    <w:p>
      <w:pPr>
        <w:spacing w:line="240" w:lineRule="auto"/>
        <w:ind w:firstLine="616" w:firstLineChars="200"/>
        <w:rPr>
          <w:rFonts w:eastAsia="仿宋_GB2312"/>
          <w:color w:val="auto"/>
          <w:sz w:val="32"/>
          <w:szCs w:val="32"/>
        </w:rPr>
      </w:pPr>
      <w:r>
        <w:rPr>
          <w:rFonts w:eastAsia="仿宋_GB2312"/>
          <w:color w:val="auto"/>
          <w:sz w:val="32"/>
          <w:szCs w:val="32"/>
        </w:rPr>
        <w:t>根据《</w:t>
      </w:r>
      <w:r>
        <w:rPr>
          <w:rFonts w:hint="default" w:eastAsia="仿宋_GB2312"/>
          <w:color w:val="auto"/>
          <w:sz w:val="32"/>
          <w:szCs w:val="32"/>
          <w:lang w:eastAsia="zh-CN"/>
        </w:rPr>
        <w:t>广东省行政许可监督管理条例</w:t>
      </w:r>
      <w:r>
        <w:rPr>
          <w:rFonts w:eastAsia="仿宋_GB2312"/>
          <w:color w:val="auto"/>
          <w:sz w:val="32"/>
          <w:szCs w:val="32"/>
        </w:rPr>
        <w:t>》</w:t>
      </w:r>
      <w:r>
        <w:rPr>
          <w:rFonts w:hint="default" w:eastAsia="仿宋_GB2312"/>
          <w:color w:val="auto"/>
          <w:sz w:val="32"/>
          <w:szCs w:val="32"/>
          <w:lang w:eastAsia="zh-CN"/>
        </w:rPr>
        <w:t>的</w:t>
      </w:r>
      <w:r>
        <w:rPr>
          <w:rFonts w:eastAsia="仿宋_GB2312"/>
          <w:color w:val="auto"/>
          <w:sz w:val="32"/>
          <w:szCs w:val="32"/>
        </w:rPr>
        <w:t>要求，现将我单位</w:t>
      </w:r>
      <w:r>
        <w:rPr>
          <w:rFonts w:hint="default"/>
          <w:color w:val="auto"/>
          <w:sz w:val="32"/>
          <w:szCs w:val="32"/>
          <w:lang w:val="en-US" w:eastAsia="zh-CN"/>
        </w:rPr>
        <w:t>2020</w:t>
      </w:r>
      <w:r>
        <w:rPr>
          <w:rFonts w:eastAsia="仿宋_GB2312"/>
          <w:color w:val="auto"/>
          <w:sz w:val="32"/>
          <w:szCs w:val="32"/>
        </w:rPr>
        <w:t>年行政许可实施和监督管理情况报告如下：</w:t>
      </w:r>
    </w:p>
    <w:p>
      <w:pPr>
        <w:spacing w:line="240" w:lineRule="auto"/>
        <w:ind w:firstLine="616" w:firstLineChars="200"/>
        <w:rPr>
          <w:rFonts w:eastAsia="黑体"/>
          <w:color w:val="auto"/>
          <w:sz w:val="32"/>
          <w:szCs w:val="32"/>
        </w:rPr>
      </w:pPr>
      <w:r>
        <w:rPr>
          <w:rFonts w:hAnsi="Times New Roman" w:eastAsia="黑体"/>
          <w:color w:val="auto"/>
          <w:sz w:val="32"/>
          <w:szCs w:val="32"/>
        </w:rPr>
        <w:t>一、基本情况</w:t>
      </w:r>
    </w:p>
    <w:p>
      <w:pPr>
        <w:spacing w:line="240" w:lineRule="auto"/>
        <w:ind w:firstLine="616" w:firstLineChars="200"/>
        <w:rPr>
          <w:rFonts w:ascii="Times New Roman" w:hAnsi="Times New Roman" w:eastAsia="仿宋_GB2312" w:cs="Times New Roman"/>
          <w:color w:val="auto"/>
          <w:sz w:val="32"/>
          <w:szCs w:val="32"/>
        </w:rPr>
      </w:pPr>
      <w:r>
        <w:rPr>
          <w:rFonts w:hint="default"/>
          <w:color w:val="auto"/>
          <w:sz w:val="32"/>
          <w:szCs w:val="32"/>
          <w:lang w:val="en-US" w:eastAsia="zh-CN"/>
        </w:rPr>
        <w:t>2020</w:t>
      </w:r>
      <w:r>
        <w:rPr>
          <w:rFonts w:eastAsia="仿宋_GB2312"/>
          <w:color w:val="auto"/>
          <w:sz w:val="32"/>
          <w:szCs w:val="32"/>
        </w:rPr>
        <w:t>年，本单位行政许可事项</w:t>
      </w:r>
      <w:r>
        <w:rPr>
          <w:rFonts w:hint="default"/>
          <w:color w:val="auto"/>
          <w:sz w:val="32"/>
          <w:szCs w:val="32"/>
          <w:lang w:val="en-US" w:eastAsia="zh-CN"/>
        </w:rPr>
        <w:t>22项</w:t>
      </w:r>
      <w:r>
        <w:rPr>
          <w:rFonts w:eastAsia="仿宋_GB2312"/>
          <w:color w:val="auto"/>
          <w:sz w:val="32"/>
          <w:szCs w:val="32"/>
        </w:rPr>
        <w:t>，</w:t>
      </w:r>
      <w:r>
        <w:rPr>
          <w:rFonts w:hint="default" w:eastAsia="仿宋_GB2312"/>
          <w:color w:val="auto"/>
          <w:sz w:val="32"/>
          <w:szCs w:val="32"/>
        </w:rPr>
        <w:t>其中2020年度保留</w:t>
      </w:r>
      <w:r>
        <w:rPr>
          <w:rFonts w:hint="default"/>
          <w:color w:val="auto"/>
          <w:sz w:val="32"/>
          <w:szCs w:val="32"/>
          <w:lang w:val="en-US" w:eastAsia="zh-CN"/>
        </w:rPr>
        <w:t>20项，新增2项，</w:t>
      </w:r>
      <w:r>
        <w:rPr>
          <w:rFonts w:hint="default"/>
          <w:color w:val="auto"/>
          <w:sz w:val="32"/>
          <w:szCs w:val="32"/>
          <w:lang w:eastAsia="zh-CN"/>
        </w:rPr>
        <w:t>均</w:t>
      </w:r>
      <w:r>
        <w:rPr>
          <w:rFonts w:eastAsia="仿宋_GB2312"/>
          <w:color w:val="auto"/>
          <w:sz w:val="32"/>
          <w:szCs w:val="32"/>
        </w:rPr>
        <w:t>已进驻</w:t>
      </w:r>
      <w:r>
        <w:rPr>
          <w:rFonts w:hint="default" w:eastAsia="仿宋_GB2312"/>
          <w:color w:val="auto"/>
          <w:sz w:val="32"/>
          <w:szCs w:val="32"/>
        </w:rPr>
        <w:t>广东省政务服务事项管理系统（广东政务服务网）</w:t>
      </w:r>
      <w:r>
        <w:rPr>
          <w:rFonts w:eastAsia="仿宋_GB2312"/>
          <w:color w:val="auto"/>
          <w:sz w:val="32"/>
          <w:szCs w:val="32"/>
        </w:rPr>
        <w:t>；行政许可申请量</w:t>
      </w:r>
      <w:r>
        <w:rPr>
          <w:rFonts w:hint="default"/>
          <w:color w:val="auto"/>
          <w:sz w:val="32"/>
          <w:szCs w:val="32"/>
          <w:lang w:val="en-US" w:eastAsia="zh-CN"/>
        </w:rPr>
        <w:t>375宗</w:t>
      </w:r>
      <w:r>
        <w:rPr>
          <w:rFonts w:eastAsia="仿宋_GB2312"/>
          <w:color w:val="auto"/>
          <w:sz w:val="32"/>
          <w:szCs w:val="32"/>
        </w:rPr>
        <w:t>，其中受理量</w:t>
      </w:r>
      <w:r>
        <w:rPr>
          <w:rFonts w:hint="default"/>
          <w:color w:val="auto"/>
          <w:sz w:val="32"/>
          <w:szCs w:val="32"/>
          <w:lang w:val="en-US" w:eastAsia="zh-CN"/>
        </w:rPr>
        <w:t>310宗</w:t>
      </w:r>
      <w:r>
        <w:rPr>
          <w:rFonts w:eastAsia="仿宋_GB2312"/>
          <w:color w:val="auto"/>
          <w:sz w:val="32"/>
          <w:szCs w:val="32"/>
        </w:rPr>
        <w:t>、不受理量</w:t>
      </w:r>
      <w:r>
        <w:rPr>
          <w:rFonts w:hint="default"/>
          <w:color w:val="auto"/>
          <w:sz w:val="32"/>
          <w:szCs w:val="32"/>
          <w:lang w:val="en-US" w:eastAsia="zh-CN"/>
        </w:rPr>
        <w:t>65宗</w:t>
      </w:r>
      <w:r>
        <w:rPr>
          <w:rFonts w:eastAsia="仿宋_GB2312"/>
          <w:color w:val="auto"/>
          <w:sz w:val="32"/>
          <w:szCs w:val="32"/>
        </w:rPr>
        <w:t>；行政许可办结量</w:t>
      </w:r>
      <w:r>
        <w:rPr>
          <w:rFonts w:hint="default"/>
          <w:color w:val="auto"/>
          <w:sz w:val="32"/>
          <w:szCs w:val="32"/>
          <w:lang w:val="en-US" w:eastAsia="zh-CN"/>
        </w:rPr>
        <w:t>310宗</w:t>
      </w:r>
      <w:r>
        <w:rPr>
          <w:rFonts w:eastAsia="仿宋_GB2312"/>
          <w:color w:val="auto"/>
          <w:sz w:val="32"/>
          <w:szCs w:val="32"/>
        </w:rPr>
        <w:t>，其中审批同意量</w:t>
      </w:r>
      <w:r>
        <w:rPr>
          <w:rFonts w:hint="default"/>
          <w:color w:val="auto"/>
          <w:sz w:val="32"/>
          <w:szCs w:val="32"/>
          <w:lang w:val="en-US" w:eastAsia="zh-CN"/>
        </w:rPr>
        <w:t>309宗</w:t>
      </w:r>
      <w:r>
        <w:rPr>
          <w:rFonts w:eastAsia="仿宋_GB2312"/>
          <w:color w:val="auto"/>
          <w:sz w:val="32"/>
          <w:szCs w:val="32"/>
        </w:rPr>
        <w:t>、审批不同意量</w:t>
      </w:r>
      <w:r>
        <w:rPr>
          <w:rFonts w:hint="default"/>
          <w:color w:val="auto"/>
          <w:sz w:val="32"/>
          <w:szCs w:val="32"/>
          <w:lang w:val="en-US" w:eastAsia="zh-CN"/>
        </w:rPr>
        <w:t>1宗</w:t>
      </w:r>
      <w:r>
        <w:rPr>
          <w:rFonts w:eastAsia="仿宋_GB2312"/>
          <w:color w:val="auto"/>
          <w:sz w:val="32"/>
          <w:szCs w:val="32"/>
        </w:rPr>
        <w:t>。</w:t>
      </w:r>
    </w:p>
    <w:p>
      <w:pPr>
        <w:spacing w:line="240" w:lineRule="auto"/>
        <w:ind w:firstLine="616" w:firstLineChars="200"/>
        <w:rPr>
          <w:rFonts w:hint="default" w:eastAsia="楷体_GB2312"/>
          <w:b/>
          <w:bCs/>
          <w:color w:val="FF0000"/>
          <w:sz w:val="32"/>
          <w:szCs w:val="32"/>
          <w:lang w:eastAsia="zh-CN"/>
        </w:rPr>
      </w:pPr>
      <w:r>
        <w:rPr>
          <w:rFonts w:hint="default" w:ascii="Times New Roman" w:hAnsi="Times New Roman" w:eastAsia="楷体_GB2312" w:cs="Times New Roman"/>
          <w:b/>
          <w:bCs/>
          <w:color w:val="auto"/>
          <w:sz w:val="32"/>
          <w:szCs w:val="32"/>
          <w:lang w:eastAsia="zh-CN"/>
        </w:rPr>
        <w:t>（一）</w:t>
      </w:r>
      <w:r>
        <w:rPr>
          <w:rFonts w:hint="default" w:eastAsia="楷体_GB2312"/>
          <w:b/>
          <w:bCs/>
          <w:color w:val="auto"/>
          <w:sz w:val="32"/>
          <w:szCs w:val="32"/>
        </w:rPr>
        <w:t>依法实施情况。</w:t>
      </w:r>
    </w:p>
    <w:p>
      <w:pPr>
        <w:numPr>
          <w:ilvl w:val="0"/>
          <w:numId w:val="0"/>
        </w:numPr>
        <w:spacing w:line="240" w:lineRule="auto"/>
        <w:ind w:firstLine="615" w:firstLineChars="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严格按照《城镇污水排入排水管网许可管理办法》《广州市排水管理办法》</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广东省水土保持条例</w:t>
      </w:r>
      <w:r>
        <w:rPr>
          <w:rFonts w:hint="default" w:ascii="Times New Roman" w:hAnsi="Times New Roman" w:cs="Times New Roman"/>
          <w:color w:val="auto"/>
          <w:sz w:val="32"/>
          <w:szCs w:val="32"/>
          <w:lang w:eastAsia="zh-CN"/>
        </w:rPr>
        <w:t>》</w:t>
      </w:r>
      <w:r>
        <w:rPr>
          <w:rFonts w:hint="default"/>
          <w:color w:val="auto"/>
        </w:rPr>
        <w:t>《广东省水利工程管理条例》</w:t>
      </w:r>
      <w:r>
        <w:rPr>
          <w:rFonts w:hint="default"/>
          <w:color w:val="auto"/>
          <w:lang w:eastAsia="zh-CN"/>
        </w:rPr>
        <w:t>《中华人民共和国河道管理条例》《广东省河道管理条例》《建筑工程施工许可管理办法》</w:t>
      </w:r>
      <w:r>
        <w:rPr>
          <w:rFonts w:hint="default" w:ascii="Times New Roman" w:hAnsi="Times New Roman" w:cs="Times New Roman"/>
          <w:color w:val="auto"/>
          <w:sz w:val="32"/>
          <w:szCs w:val="32"/>
          <w:lang w:eastAsia="zh-CN"/>
        </w:rPr>
        <w:t>等</w:t>
      </w:r>
      <w:r>
        <w:rPr>
          <w:rFonts w:eastAsia="仿宋_GB2312"/>
          <w:color w:val="auto"/>
          <w:sz w:val="32"/>
          <w:szCs w:val="32"/>
        </w:rPr>
        <w:t>法律法规规定的审批权限、范围、程序、条件</w:t>
      </w:r>
      <w:r>
        <w:rPr>
          <w:rFonts w:hint="default"/>
          <w:color w:val="auto"/>
          <w:sz w:val="32"/>
          <w:szCs w:val="32"/>
          <w:lang w:eastAsia="zh-CN"/>
        </w:rPr>
        <w:t>开展行政许可审批工作</w:t>
      </w:r>
      <w:r>
        <w:rPr>
          <w:rFonts w:eastAsia="仿宋_GB2312"/>
          <w:color w:val="auto"/>
          <w:sz w:val="32"/>
          <w:szCs w:val="32"/>
        </w:rPr>
        <w:t>；</w:t>
      </w:r>
      <w:r>
        <w:rPr>
          <w:rFonts w:hint="default"/>
          <w:color w:val="auto"/>
          <w:sz w:val="32"/>
          <w:szCs w:val="32"/>
          <w:lang w:eastAsia="zh-CN"/>
        </w:rPr>
        <w:t>不</w:t>
      </w:r>
      <w:r>
        <w:rPr>
          <w:rFonts w:eastAsia="仿宋_GB2312"/>
          <w:color w:val="auto"/>
          <w:sz w:val="32"/>
          <w:szCs w:val="32"/>
        </w:rPr>
        <w:t>存在变相设定和实施行政许可情况；</w:t>
      </w:r>
      <w:r>
        <w:rPr>
          <w:rFonts w:hint="default"/>
          <w:color w:val="auto"/>
          <w:sz w:val="32"/>
          <w:szCs w:val="32"/>
          <w:lang w:eastAsia="zh-CN"/>
        </w:rPr>
        <w:t>及时更新</w:t>
      </w:r>
      <w:r>
        <w:rPr>
          <w:rFonts w:eastAsia="仿宋_GB2312"/>
          <w:color w:val="auto"/>
          <w:sz w:val="32"/>
          <w:szCs w:val="32"/>
        </w:rPr>
        <w:t>行政许可配套规范性文件；</w:t>
      </w:r>
      <w:r>
        <w:rPr>
          <w:rFonts w:hint="default"/>
          <w:color w:val="auto"/>
          <w:sz w:val="32"/>
          <w:szCs w:val="32"/>
          <w:lang w:eastAsia="zh-CN"/>
        </w:rPr>
        <w:t>经压缩，办结期限均少于</w:t>
      </w:r>
      <w:r>
        <w:rPr>
          <w:rFonts w:eastAsia="仿宋_GB2312"/>
          <w:color w:val="auto"/>
          <w:sz w:val="32"/>
          <w:szCs w:val="32"/>
        </w:rPr>
        <w:t>相关事项的法定办结期限。</w:t>
      </w:r>
    </w:p>
    <w:p>
      <w:pPr>
        <w:numPr>
          <w:ilvl w:val="0"/>
          <w:numId w:val="0"/>
        </w:numPr>
        <w:spacing w:line="240" w:lineRule="auto"/>
        <w:ind w:firstLine="615" w:firstLineChars="0"/>
        <w:rPr>
          <w:rFonts w:hint="default" w:eastAsia="楷体_GB2312"/>
          <w:color w:val="FF0000"/>
          <w:sz w:val="32"/>
          <w:szCs w:val="32"/>
          <w:lang w:eastAsia="zh-CN"/>
        </w:rPr>
      </w:pPr>
      <w:r>
        <w:rPr>
          <w:rFonts w:hint="eastAsia" w:ascii="楷体_GB2312" w:hAnsi="楷体_GB2312" w:eastAsia="楷体_GB2312" w:cs="楷体_GB2312"/>
          <w:b/>
          <w:bCs/>
          <w:color w:val="auto"/>
          <w:sz w:val="32"/>
          <w:szCs w:val="32"/>
          <w:lang w:eastAsia="zh-CN"/>
        </w:rPr>
        <w:t>（二）</w:t>
      </w:r>
      <w:r>
        <w:rPr>
          <w:rFonts w:hint="eastAsia" w:ascii="楷体_GB2312" w:hAnsi="楷体_GB2312" w:eastAsia="楷体_GB2312" w:cs="楷体_GB2312"/>
          <w:b/>
          <w:bCs/>
          <w:color w:val="auto"/>
          <w:sz w:val="32"/>
          <w:szCs w:val="32"/>
        </w:rPr>
        <w:t>公开公示情况。</w:t>
      </w:r>
    </w:p>
    <w:p>
      <w:pPr>
        <w:numPr>
          <w:ilvl w:val="0"/>
          <w:numId w:val="0"/>
        </w:numPr>
        <w:spacing w:line="240" w:lineRule="auto"/>
        <w:ind w:firstLine="615" w:firstLineChars="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在省政务服务网</w:t>
      </w:r>
      <w:r>
        <w:rPr>
          <w:rFonts w:ascii="Times New Roman" w:hAnsi="Times New Roman" w:eastAsia="仿宋_GB2312" w:cs="Times New Roman"/>
          <w:color w:val="auto"/>
          <w:sz w:val="32"/>
          <w:szCs w:val="32"/>
        </w:rPr>
        <w:t>公开公</w:t>
      </w:r>
      <w:r>
        <w:rPr>
          <w:rFonts w:eastAsia="仿宋_GB2312"/>
          <w:color w:val="auto"/>
          <w:sz w:val="32"/>
          <w:szCs w:val="32"/>
        </w:rPr>
        <w:t>示实施主体、依据、程序、条件、期限、申请材料及办法、申请书格式文本、咨询投诉方式等信息；</w:t>
      </w:r>
      <w:r>
        <w:rPr>
          <w:rFonts w:hint="default"/>
          <w:color w:val="auto"/>
          <w:sz w:val="32"/>
          <w:szCs w:val="32"/>
          <w:lang w:eastAsia="zh-CN"/>
        </w:rPr>
        <w:t>通过</w:t>
      </w:r>
      <w:r>
        <w:rPr>
          <w:rFonts w:hint="default" w:ascii="Times New Roman" w:hAnsi="Times New Roman" w:eastAsia="仿宋_GB2312" w:cs="Times New Roman"/>
          <w:color w:val="auto"/>
          <w:sz w:val="32"/>
          <w:szCs w:val="32"/>
        </w:rPr>
        <w:t>广东省行政执法信息公示平台数据采集系统</w:t>
      </w:r>
      <w:r>
        <w:rPr>
          <w:rFonts w:eastAsia="仿宋_GB2312"/>
          <w:color w:val="auto"/>
          <w:sz w:val="32"/>
          <w:szCs w:val="32"/>
        </w:rPr>
        <w:t>向社会公开行政许可实施</w:t>
      </w:r>
      <w:r>
        <w:rPr>
          <w:rFonts w:hint="default"/>
          <w:color w:val="auto"/>
          <w:sz w:val="32"/>
          <w:szCs w:val="32"/>
          <w:lang w:eastAsia="zh-CN"/>
        </w:rPr>
        <w:t>结果，共公示</w:t>
      </w:r>
      <w:r>
        <w:rPr>
          <w:rFonts w:hint="default"/>
          <w:color w:val="auto"/>
          <w:sz w:val="32"/>
          <w:szCs w:val="32"/>
          <w:lang w:val="en-US" w:eastAsia="zh-CN"/>
        </w:rPr>
        <w:t>310宗</w:t>
      </w:r>
      <w:r>
        <w:rPr>
          <w:rFonts w:eastAsia="仿宋_GB2312"/>
          <w:color w:val="auto"/>
          <w:sz w:val="32"/>
          <w:szCs w:val="32"/>
        </w:rPr>
        <w:t>。</w:t>
      </w:r>
    </w:p>
    <w:p>
      <w:pPr>
        <w:numPr>
          <w:ilvl w:val="0"/>
          <w:numId w:val="0"/>
        </w:numPr>
        <w:spacing w:line="240" w:lineRule="auto"/>
        <w:ind w:firstLine="0" w:firstLineChars="0"/>
        <w:rPr>
          <w:rFonts w:hint="default" w:eastAsia="楷体_GB2312"/>
          <w:color w:val="FF0000"/>
          <w:sz w:val="32"/>
          <w:szCs w:val="32"/>
          <w:lang w:eastAsia="zh-CN"/>
        </w:rPr>
      </w:pPr>
      <w:r>
        <w:rPr>
          <w:rFonts w:hint="eastAsia" w:ascii="Times New Roman" w:hAnsi="Times New Roman" w:cs="Times New Roman"/>
          <w:color w:val="auto"/>
          <w:sz w:val="32"/>
          <w:szCs w:val="32"/>
          <w:lang w:val="en-US" w:eastAsia="zh-CN"/>
        </w:rPr>
        <w:t xml:space="preserve">    </w:t>
      </w:r>
      <w:r>
        <w:rPr>
          <w:rFonts w:hint="default" w:ascii="Times New Roman" w:hAnsi="Times New Roman" w:eastAsia="楷体_GB2312" w:cs="Times New Roman"/>
          <w:b/>
          <w:bCs/>
          <w:color w:val="auto"/>
          <w:sz w:val="32"/>
          <w:szCs w:val="32"/>
          <w:lang w:eastAsia="zh-CN"/>
        </w:rPr>
        <w:t>（三）</w:t>
      </w:r>
      <w:r>
        <w:rPr>
          <w:rFonts w:hint="default" w:eastAsia="楷体_GB2312"/>
          <w:b/>
          <w:bCs/>
          <w:color w:val="auto"/>
          <w:sz w:val="32"/>
          <w:szCs w:val="32"/>
        </w:rPr>
        <w:t>监督管理情况。</w:t>
      </w:r>
    </w:p>
    <w:p>
      <w:pPr>
        <w:numPr>
          <w:ilvl w:val="0"/>
          <w:numId w:val="0"/>
        </w:numPr>
        <w:spacing w:line="240" w:lineRule="auto"/>
        <w:ind w:firstLine="615" w:firstLineChars="0"/>
        <w:rPr>
          <w:rFonts w:ascii="Times New Roman" w:hAnsi="Times New Roman" w:eastAsia="仿宋_GB2312" w:cs="Times New Roman"/>
          <w:color w:val="auto"/>
          <w:sz w:val="32"/>
          <w:szCs w:val="32"/>
        </w:rPr>
      </w:pPr>
      <w:r>
        <w:rPr>
          <w:rFonts w:hint="eastAsia" w:ascii="Times New Roman" w:hAnsi="Times New Roman"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制定《广州市从化区排水许可证后监管工作方案》，</w:t>
      </w:r>
      <w:r>
        <w:rPr>
          <w:rFonts w:hint="default" w:ascii="Times New Roman" w:hAnsi="Times New Roman" w:eastAsia="仿宋_GB2312" w:cs="Times New Roman"/>
          <w:color w:val="auto"/>
          <w:sz w:val="32"/>
          <w:szCs w:val="32"/>
          <w:lang w:val="en-US" w:eastAsia="zh-CN"/>
        </w:rPr>
        <w:t>对我区</w:t>
      </w:r>
      <w:r>
        <w:rPr>
          <w:rFonts w:hint="default" w:ascii="Times New Roman" w:hAnsi="Times New Roman" w:cs="Times New Roman"/>
          <w:color w:val="auto"/>
          <w:sz w:val="32"/>
          <w:szCs w:val="32"/>
          <w:lang w:val="en-US" w:eastAsia="zh-CN"/>
        </w:rPr>
        <w:t>存量</w:t>
      </w:r>
      <w:r>
        <w:rPr>
          <w:rFonts w:hint="default" w:ascii="Times New Roman" w:hAnsi="Times New Roman" w:eastAsia="仿宋_GB2312" w:cs="Times New Roman"/>
          <w:color w:val="auto"/>
          <w:sz w:val="32"/>
          <w:szCs w:val="32"/>
          <w:lang w:val="en-US" w:eastAsia="zh-CN"/>
        </w:rPr>
        <w:t>排水许可证</w:t>
      </w:r>
      <w:r>
        <w:rPr>
          <w:rFonts w:hint="default" w:ascii="Times New Roman" w:hAnsi="Times New Roman" w:cs="Times New Roman"/>
          <w:color w:val="auto"/>
          <w:sz w:val="32"/>
          <w:szCs w:val="32"/>
          <w:lang w:val="en-US" w:eastAsia="zh-CN"/>
        </w:rPr>
        <w:t>开展证后监管工作</w:t>
      </w:r>
      <w:r>
        <w:rPr>
          <w:rFonts w:hint="default" w:ascii="Times New Roman" w:hAnsi="Times New Roman" w:eastAsia="仿宋_GB2312" w:cs="Times New Roman"/>
          <w:color w:val="auto"/>
          <w:sz w:val="32"/>
          <w:szCs w:val="32"/>
          <w:lang w:val="en-US" w:eastAsia="zh-CN"/>
        </w:rPr>
        <w:t>，共</w:t>
      </w:r>
      <w:r>
        <w:rPr>
          <w:rFonts w:hint="default" w:ascii="Times New Roman" w:hAnsi="Times New Roman" w:cs="Times New Roman"/>
          <w:color w:val="auto"/>
          <w:sz w:val="32"/>
          <w:szCs w:val="32"/>
          <w:lang w:val="en-US" w:eastAsia="zh-CN"/>
        </w:rPr>
        <w:t>出动950人</w:t>
      </w:r>
      <w:r>
        <w:rPr>
          <w:rFonts w:hint="default" w:ascii="Times New Roman" w:hAnsi="Times New Roman" w:eastAsia="仿宋_GB2312" w:cs="Times New Roman"/>
          <w:color w:val="auto"/>
          <w:sz w:val="32"/>
          <w:szCs w:val="32"/>
          <w:lang w:val="en-US" w:eastAsia="zh-CN"/>
        </w:rPr>
        <w:t>次</w:t>
      </w:r>
      <w:r>
        <w:rPr>
          <w:rFonts w:hint="default" w:ascii="Times New Roman" w:hAnsi="Times New Roman" w:cs="Times New Roman"/>
          <w:color w:val="auto"/>
          <w:sz w:val="32"/>
          <w:szCs w:val="32"/>
          <w:lang w:val="en-US" w:eastAsia="zh-CN"/>
        </w:rPr>
        <w:t>，并</w:t>
      </w:r>
      <w:r>
        <w:rPr>
          <w:rFonts w:hint="default" w:ascii="Times New Roman" w:hAnsi="Times New Roman" w:eastAsia="仿宋_GB2312" w:cs="Times New Roman"/>
          <w:color w:val="auto"/>
          <w:sz w:val="32"/>
          <w:szCs w:val="32"/>
          <w:lang w:val="en-US" w:eastAsia="zh-CN"/>
        </w:rPr>
        <w:t>对水质不达标的排水户，按照</w:t>
      </w:r>
      <w:r>
        <w:rPr>
          <w:rFonts w:hint="default" w:ascii="Times New Roman" w:hAnsi="Times New Roman" w:cs="Times New Roman"/>
          <w:color w:val="auto"/>
          <w:sz w:val="32"/>
          <w:szCs w:val="32"/>
          <w:lang w:val="en-US" w:eastAsia="zh-CN"/>
        </w:rPr>
        <w:t>片区</w:t>
      </w:r>
      <w:r>
        <w:rPr>
          <w:rFonts w:hint="default" w:ascii="Times New Roman" w:hAnsi="Times New Roman" w:eastAsia="仿宋_GB2312" w:cs="Times New Roman"/>
          <w:color w:val="auto"/>
          <w:sz w:val="32"/>
          <w:szCs w:val="32"/>
          <w:lang w:val="en-US" w:eastAsia="zh-CN"/>
        </w:rPr>
        <w:t>权属发文镇街督促其整改</w:t>
      </w:r>
      <w:r>
        <w:rPr>
          <w:rFonts w:eastAsia="仿宋_GB2312"/>
          <w:color w:val="auto"/>
          <w:sz w:val="32"/>
          <w:szCs w:val="32"/>
        </w:rPr>
        <w:t>。</w:t>
      </w:r>
    </w:p>
    <w:p>
      <w:pPr>
        <w:spacing w:line="240" w:lineRule="auto"/>
        <w:ind w:firstLine="615" w:firstLineChars="0"/>
        <w:rPr>
          <w:rFonts w:hint="default"/>
          <w:color w:val="auto"/>
          <w:sz w:val="32"/>
          <w:szCs w:val="32"/>
          <w:lang w:val="en-US" w:eastAsia="zh-CN"/>
        </w:rPr>
      </w:pPr>
      <w:r>
        <w:rPr>
          <w:rFonts w:hint="eastAsia" w:ascii="Times New Roman" w:hAnsi="Times New Roman" w:cs="Times New Roman"/>
          <w:color w:val="auto"/>
          <w:sz w:val="32"/>
          <w:szCs w:val="32"/>
          <w:lang w:val="en-US" w:eastAsia="zh-CN"/>
        </w:rPr>
        <w:t>2、</w:t>
      </w:r>
      <w:r>
        <w:rPr>
          <w:rFonts w:hint="default"/>
          <w:color w:val="auto"/>
          <w:sz w:val="32"/>
          <w:szCs w:val="32"/>
          <w:lang w:eastAsia="zh-CN"/>
        </w:rPr>
        <w:t>根据广东省水利厅印发的《河道管理范围内工程建设方案审批事项事中事后监督检查制度》，对我区河道管理范围内工程开展事中事后监督检查，共检查</w:t>
      </w:r>
      <w:r>
        <w:rPr>
          <w:rFonts w:hint="default"/>
          <w:color w:val="auto"/>
          <w:sz w:val="32"/>
          <w:szCs w:val="32"/>
          <w:lang w:val="en-US" w:eastAsia="zh-CN"/>
        </w:rPr>
        <w:t>22人次，发出整改通知3份。</w:t>
      </w:r>
    </w:p>
    <w:p>
      <w:pPr>
        <w:spacing w:line="240" w:lineRule="auto"/>
        <w:ind w:firstLine="616" w:firstLineChars="200"/>
        <w:rPr>
          <w:rFonts w:hint="default" w:ascii="Times New Roman" w:hAnsi="Times New Roman" w:cs="Times New Roman"/>
          <w:color w:val="auto"/>
          <w:sz w:val="32"/>
          <w:lang w:val="en-US" w:eastAsia="zh-CN"/>
        </w:rPr>
      </w:pPr>
      <w:r>
        <w:rPr>
          <w:rFonts w:hint="eastAsia" w:ascii="Times New Roman" w:hAnsi="Times New Roman" w:cs="Times New Roman"/>
          <w:color w:val="auto"/>
          <w:sz w:val="32"/>
          <w:szCs w:val="32"/>
          <w:lang w:val="en-US" w:eastAsia="zh-CN"/>
        </w:rPr>
        <w:t>3、</w:t>
      </w:r>
      <w:r>
        <w:rPr>
          <w:rFonts w:hint="default" w:eastAsia="仿宋_GB2312"/>
          <w:color w:val="auto"/>
          <w:sz w:val="32"/>
        </w:rPr>
        <w:t>根据《广州市水务局关于开展2020年生产建设项目汛前水土保持监督检查工作的通知》</w:t>
      </w:r>
      <w:r>
        <w:rPr>
          <w:rFonts w:hint="default"/>
          <w:color w:val="auto"/>
          <w:sz w:val="32"/>
          <w:lang w:eastAsia="zh-CN"/>
        </w:rPr>
        <w:t>《广州市生产建设项目水土保持监督管理工作指引（试行）（2020）》，</w:t>
      </w:r>
      <w:r>
        <w:rPr>
          <w:rFonts w:hint="default"/>
          <w:color w:val="auto"/>
          <w:sz w:val="32"/>
          <w:lang w:val="en-US" w:eastAsia="zh-CN"/>
        </w:rPr>
        <w:t>出动110人次对我区在建的37个生产建设项目开展水土保持监督管理工作。</w:t>
      </w:r>
    </w:p>
    <w:p>
      <w:pPr>
        <w:spacing w:line="240" w:lineRule="auto"/>
        <w:ind w:firstLine="616" w:firstLineChars="200"/>
        <w:rPr>
          <w:rFonts w:hint="default" w:ascii="Times New Roman" w:hAnsi="Times New Roman" w:cs="Times New Roman"/>
          <w:color w:val="auto"/>
          <w:sz w:val="32"/>
          <w:lang w:val="en-US" w:eastAsia="zh-CN"/>
        </w:rPr>
      </w:pPr>
      <w:r>
        <w:rPr>
          <w:rFonts w:hint="eastAsia" w:ascii="Times New Roman" w:hAnsi="Times New Roman" w:cs="Times New Roman"/>
          <w:color w:val="auto"/>
          <w:sz w:val="32"/>
          <w:lang w:val="en-US" w:eastAsia="zh-CN"/>
        </w:rPr>
        <w:t>4、</w:t>
      </w:r>
      <w:r>
        <w:rPr>
          <w:rFonts w:hint="default"/>
          <w:color w:val="auto"/>
          <w:sz w:val="32"/>
          <w:lang w:val="en-US" w:eastAsia="zh-CN"/>
        </w:rPr>
        <w:t>根据《广东省实施&lt;中华人民共和国水法&gt;办法》，对行政许可决定事项的实施情况进行监督检查，检查企业是否按照《取水许可证》的规定取用水资源，2020年共检查40人次。</w:t>
      </w:r>
    </w:p>
    <w:p>
      <w:pPr>
        <w:spacing w:line="240" w:lineRule="auto"/>
        <w:ind w:firstLine="616" w:firstLineChars="200"/>
        <w:rPr>
          <w:rFonts w:hint="default" w:eastAsia="楷体_GB2312"/>
          <w:color w:val="FF0000"/>
          <w:sz w:val="32"/>
          <w:szCs w:val="32"/>
          <w:lang w:eastAsia="zh-CN"/>
        </w:rPr>
      </w:pPr>
      <w:r>
        <w:rPr>
          <w:rFonts w:hint="eastAsia" w:ascii="楷体_GB2312" w:hAnsi="楷体_GB2312" w:eastAsia="楷体_GB2312" w:cs="楷体_GB2312"/>
          <w:b/>
          <w:bCs/>
          <w:color w:val="auto"/>
          <w:sz w:val="32"/>
          <w:lang w:val="en-US" w:eastAsia="zh-CN"/>
        </w:rPr>
        <w:t>（四）</w:t>
      </w:r>
      <w:r>
        <w:rPr>
          <w:rFonts w:hint="eastAsia" w:ascii="楷体_GB2312" w:hAnsi="楷体_GB2312" w:eastAsia="楷体_GB2312" w:cs="楷体_GB2312"/>
          <w:b/>
          <w:bCs/>
          <w:color w:val="auto"/>
          <w:sz w:val="32"/>
          <w:szCs w:val="32"/>
        </w:rPr>
        <w:t>实施效果情况。</w:t>
      </w:r>
    </w:p>
    <w:p>
      <w:pPr>
        <w:numPr>
          <w:ilvl w:val="0"/>
          <w:numId w:val="0"/>
        </w:numPr>
        <w:spacing w:line="240" w:lineRule="auto"/>
        <w:ind w:firstLine="615" w:firstLineChars="0"/>
        <w:rPr>
          <w:rFonts w:hint="default" w:ascii="Times New Roman" w:hAnsi="Times New Roman" w:eastAsia="仿宋" w:cs="Times New Roman"/>
          <w:b w:val="0"/>
          <w:bCs w:val="0"/>
          <w:color w:val="auto"/>
          <w:sz w:val="32"/>
          <w:szCs w:val="32"/>
          <w:lang w:val="en-US" w:eastAsia="zh-CN"/>
        </w:rPr>
      </w:pPr>
      <w:r>
        <w:rPr>
          <w:rFonts w:hint="default"/>
          <w:color w:val="auto"/>
          <w:sz w:val="32"/>
          <w:szCs w:val="32"/>
          <w:lang w:eastAsia="zh-CN"/>
        </w:rPr>
        <w:t>为优化营商环境，提升服务质量，</w:t>
      </w:r>
      <w:r>
        <w:rPr>
          <w:rFonts w:hint="default" w:ascii="Times New Roman" w:hAnsi="Times New Roman" w:cs="Times New Roman"/>
          <w:color w:val="auto"/>
          <w:sz w:val="32"/>
          <w:szCs w:val="32"/>
          <w:lang w:eastAsia="zh-CN"/>
        </w:rPr>
        <w:t>落实</w:t>
      </w:r>
      <w:r>
        <w:rPr>
          <w:rFonts w:hint="default" w:ascii="Times New Roman" w:hAnsi="Times New Roman" w:eastAsia="仿宋_GB2312" w:cs="Times New Roman"/>
          <w:color w:val="auto"/>
          <w:sz w:val="32"/>
          <w:szCs w:val="32"/>
          <w:lang w:eastAsia="zh-CN"/>
        </w:rPr>
        <w:t>《广州市工程建设项目审批制度改革试点工作领导小组办公室关于进一步优化社会投资简易低风险工程建设项目审批服务和质量安全监管模式工作方案的通知》及</w:t>
      </w:r>
      <w:r>
        <w:rPr>
          <w:rFonts w:hint="default" w:ascii="Times New Roman" w:hAnsi="Times New Roman" w:eastAsia="仿宋"/>
          <w:color w:val="auto"/>
          <w:sz w:val="32"/>
          <w:szCs w:val="32"/>
          <w:lang w:eastAsia="zh-CN"/>
        </w:rPr>
        <w:t>《广州市水务局印发优化社会投资简易低风险工程建设项目排水报装改革实施细则的通知》等文件精神，</w:t>
      </w:r>
      <w:r>
        <w:rPr>
          <w:rFonts w:hint="default" w:ascii="Times New Roman" w:hAnsi="Times New Roman" w:eastAsia="仿宋" w:cs="Times New Roman"/>
          <w:b w:val="0"/>
          <w:bCs w:val="0"/>
          <w:color w:val="auto"/>
          <w:sz w:val="32"/>
          <w:szCs w:val="32"/>
          <w:highlight w:val="none"/>
          <w:lang w:val="en-US" w:eastAsia="zh-CN"/>
        </w:rPr>
        <w:t>属于社会投资简易低风险工程</w:t>
      </w:r>
      <w:r>
        <w:rPr>
          <w:rFonts w:hint="default" w:ascii="Times New Roman" w:hAnsi="Times New Roman" w:eastAsia="仿宋" w:cs="Times New Roman"/>
          <w:b w:val="0"/>
          <w:bCs w:val="0"/>
          <w:color w:val="auto"/>
          <w:sz w:val="32"/>
          <w:szCs w:val="32"/>
          <w:lang w:val="en-US" w:eastAsia="zh-CN"/>
        </w:rPr>
        <w:t>的</w:t>
      </w:r>
      <w:r>
        <w:rPr>
          <w:rFonts w:hint="default" w:ascii="Times New Roman" w:hAnsi="Times New Roman" w:eastAsia="仿宋" w:cs="Times New Roman"/>
          <w:b w:val="0"/>
          <w:bCs w:val="0"/>
          <w:color w:val="auto"/>
          <w:sz w:val="32"/>
          <w:szCs w:val="32"/>
          <w:highlight w:val="none"/>
          <w:lang w:val="en-US" w:eastAsia="zh-CN"/>
        </w:rPr>
        <w:t>建设项目</w:t>
      </w:r>
      <w:r>
        <w:rPr>
          <w:rFonts w:hint="default" w:ascii="Times New Roman" w:hAnsi="Times New Roman" w:eastAsia="仿宋" w:cs="Times New Roman"/>
          <w:b w:val="0"/>
          <w:bCs w:val="0"/>
          <w:color w:val="auto"/>
          <w:sz w:val="32"/>
          <w:szCs w:val="32"/>
          <w:lang w:val="en-US" w:eastAsia="zh-CN"/>
        </w:rPr>
        <w:t>，免于核发施工临时排水许可证，且企业无需办理排水接入手续。</w:t>
      </w:r>
    </w:p>
    <w:p>
      <w:pPr>
        <w:numPr>
          <w:ilvl w:val="0"/>
          <w:numId w:val="0"/>
        </w:numPr>
        <w:spacing w:line="240" w:lineRule="auto"/>
        <w:ind w:firstLine="615" w:firstLineChars="0"/>
        <w:rPr>
          <w:rFonts w:hint="default" w:eastAsia="楷体_GB2312"/>
          <w:color w:val="FF0000"/>
          <w:sz w:val="32"/>
          <w:szCs w:val="32"/>
          <w:lang w:eastAsia="zh-CN"/>
        </w:rPr>
      </w:pPr>
      <w:r>
        <w:rPr>
          <w:rFonts w:hint="eastAsia" w:ascii="楷体_GB2312" w:hAnsi="楷体_GB2312" w:eastAsia="楷体_GB2312" w:cs="楷体_GB2312"/>
          <w:b/>
          <w:bCs/>
          <w:color w:val="auto"/>
          <w:sz w:val="32"/>
          <w:szCs w:val="32"/>
          <w:lang w:eastAsia="zh-CN"/>
        </w:rPr>
        <w:t>（五）</w:t>
      </w:r>
      <w:r>
        <w:rPr>
          <w:rFonts w:hint="eastAsia" w:ascii="楷体_GB2312" w:hAnsi="楷体_GB2312" w:eastAsia="楷体_GB2312" w:cs="楷体_GB2312"/>
          <w:b/>
          <w:bCs/>
          <w:color w:val="auto"/>
          <w:sz w:val="32"/>
          <w:szCs w:val="32"/>
        </w:rPr>
        <w:t>创新方式情况。</w:t>
      </w:r>
    </w:p>
    <w:p>
      <w:pPr>
        <w:numPr>
          <w:ilvl w:val="0"/>
          <w:numId w:val="0"/>
        </w:numPr>
        <w:spacing w:line="240" w:lineRule="auto"/>
        <w:ind w:firstLine="615" w:firstLineChars="0"/>
        <w:rPr>
          <w:rFonts w:hint="default" w:ascii="Times New Roman" w:hAnsi="Times New Roman" w:eastAsia="楷体_GB2312" w:cs="Times New Roman"/>
          <w:color w:val="auto"/>
          <w:sz w:val="32"/>
          <w:szCs w:val="32"/>
          <w:lang w:eastAsia="zh-CN"/>
        </w:rPr>
      </w:pPr>
      <w:r>
        <w:rPr>
          <w:rFonts w:hint="default" w:ascii="Times New Roman" w:hAnsi="Times New Roman" w:eastAsia="仿宋" w:cs="Times New Roman"/>
          <w:color w:val="auto"/>
          <w:sz w:val="32"/>
          <w:szCs w:val="32"/>
          <w:lang w:val="en-US" w:eastAsia="zh-CN"/>
        </w:rPr>
        <w:t>按照《广州市关于转发住建部关于取消部分部门规章和规范文件设定的证明事项的决定的通知</w:t>
      </w:r>
      <w:r>
        <w:rPr>
          <w:rFonts w:hint="default" w:ascii="Times New Roman" w:hAnsi="Times New Roman" w:eastAsia="仿宋_GB2312" w:cs="Times New Roman"/>
          <w:bCs/>
          <w:color w:val="auto"/>
          <w:kern w:val="0"/>
          <w:sz w:val="32"/>
          <w:szCs w:val="32"/>
          <w:lang w:val="en-US" w:eastAsia="zh-CN"/>
        </w:rPr>
        <w:t>》文件要求，在进行城</w:t>
      </w:r>
      <w:r>
        <w:rPr>
          <w:rFonts w:hint="default" w:ascii="Times New Roman" w:hAnsi="Times New Roman" w:eastAsia="仿宋_GB2312" w:cs="Times New Roman"/>
          <w:bCs/>
          <w:color w:val="auto"/>
          <w:kern w:val="0"/>
          <w:sz w:val="32"/>
          <w:szCs w:val="32"/>
          <w:lang w:eastAsia="zh-CN"/>
        </w:rPr>
        <w:t>镇污水排入排水管网许可证核发审批工作中，采用承诺制，申请人无需提供水质检测报告，作出书面承诺即可</w:t>
      </w:r>
      <w:r>
        <w:rPr>
          <w:rFonts w:hint="default" w:eastAsia="楷体_GB2312"/>
          <w:color w:val="auto"/>
          <w:sz w:val="32"/>
          <w:szCs w:val="32"/>
          <w:lang w:eastAsia="zh-CN"/>
        </w:rPr>
        <w:t>。</w:t>
      </w:r>
    </w:p>
    <w:p>
      <w:pPr>
        <w:numPr>
          <w:ilvl w:val="0"/>
          <w:numId w:val="0"/>
        </w:numPr>
        <w:spacing w:line="240" w:lineRule="auto"/>
        <w:ind w:firstLine="615" w:firstLineChars="0"/>
        <w:rPr>
          <w:rFonts w:hint="default" w:eastAsia="楷体_GB2312"/>
          <w:color w:val="FF0000"/>
          <w:sz w:val="32"/>
          <w:szCs w:val="32"/>
          <w:lang w:eastAsia="zh-CN"/>
        </w:rPr>
      </w:pPr>
      <w:r>
        <w:rPr>
          <w:rFonts w:hint="eastAsia" w:ascii="Times New Roman" w:hAnsi="Times New Roman" w:eastAsia="楷体_GB2312" w:cs="Times New Roman"/>
          <w:b/>
          <w:bCs/>
          <w:color w:val="auto"/>
          <w:sz w:val="32"/>
          <w:szCs w:val="32"/>
          <w:lang w:eastAsia="zh-CN"/>
        </w:rPr>
        <w:t>（六）</w:t>
      </w:r>
      <w:r>
        <w:rPr>
          <w:rFonts w:eastAsia="楷体_GB2312"/>
          <w:b/>
          <w:bCs/>
          <w:color w:val="auto"/>
          <w:sz w:val="32"/>
          <w:szCs w:val="32"/>
        </w:rPr>
        <w:t>推行标准化情况。</w:t>
      </w:r>
    </w:p>
    <w:p>
      <w:pPr>
        <w:numPr>
          <w:ilvl w:val="0"/>
          <w:numId w:val="0"/>
        </w:numPr>
        <w:spacing w:line="240" w:lineRule="auto"/>
        <w:ind w:firstLine="0" w:firstLineChars="0"/>
        <w:rPr>
          <w:rFonts w:hint="default" w:ascii="Times New Roman" w:hAnsi="Times New Roman" w:eastAsia="仿宋_GB2312" w:cs="Times New Roman"/>
          <w:bCs/>
          <w:color w:val="auto"/>
          <w:kern w:val="0"/>
          <w:sz w:val="32"/>
          <w:szCs w:val="32"/>
        </w:rPr>
      </w:pPr>
      <w:r>
        <w:rPr>
          <w:rFonts w:hint="default" w:cs="Times New Roman"/>
          <w:bCs/>
          <w:color w:val="auto"/>
          <w:kern w:val="0"/>
          <w:sz w:val="32"/>
          <w:szCs w:val="32"/>
          <w:lang w:val="en-US" w:eastAsia="zh-CN"/>
        </w:rPr>
        <w:t xml:space="preserve">    </w:t>
      </w:r>
      <w:r>
        <w:rPr>
          <w:rFonts w:hint="default" w:ascii="Times New Roman" w:hAnsi="Times New Roman" w:eastAsia="仿宋_GB2312" w:cs="Times New Roman"/>
          <w:bCs/>
          <w:color w:val="auto"/>
          <w:kern w:val="0"/>
          <w:sz w:val="32"/>
          <w:szCs w:val="32"/>
          <w:lang w:eastAsia="zh-CN"/>
        </w:rPr>
        <w:t>按照省、市、区等文件要求，及时更新办事指南。</w:t>
      </w:r>
    </w:p>
    <w:p>
      <w:pPr>
        <w:numPr>
          <w:ilvl w:val="0"/>
          <w:numId w:val="1"/>
        </w:numPr>
        <w:spacing w:line="240" w:lineRule="auto"/>
        <w:ind w:firstLine="616" w:firstLineChars="200"/>
        <w:rPr>
          <w:rFonts w:hAnsi="Times New Roman" w:eastAsia="黑体"/>
          <w:color w:val="auto"/>
          <w:sz w:val="32"/>
          <w:szCs w:val="32"/>
        </w:rPr>
      </w:pPr>
      <w:r>
        <w:rPr>
          <w:rFonts w:hAnsi="Times New Roman" w:eastAsia="黑体"/>
          <w:color w:val="auto"/>
          <w:sz w:val="32"/>
          <w:szCs w:val="32"/>
        </w:rPr>
        <w:t>存在问题和困难</w:t>
      </w:r>
    </w:p>
    <w:p>
      <w:pPr>
        <w:numPr>
          <w:ilvl w:val="0"/>
          <w:numId w:val="0"/>
        </w:numPr>
        <w:spacing w:line="240" w:lineRule="auto"/>
        <w:ind w:firstLine="0" w:firstLineChars="0"/>
        <w:rPr>
          <w:rFonts w:hint="default" w:hAnsi="Times New Roman" w:eastAsia="黑体"/>
          <w:color w:val="auto"/>
          <w:sz w:val="32"/>
          <w:szCs w:val="32"/>
          <w:lang w:val="en-US" w:eastAsia="zh-CN"/>
        </w:rPr>
      </w:pPr>
      <w:r>
        <w:rPr>
          <w:rFonts w:hint="default" w:hAnsi="Times New Roman" w:eastAsia="黑体"/>
          <w:color w:val="auto"/>
          <w:sz w:val="32"/>
          <w:szCs w:val="32"/>
          <w:lang w:val="en-US" w:eastAsia="zh-CN"/>
        </w:rPr>
        <w:t xml:space="preserve">    </w:t>
      </w:r>
      <w:r>
        <w:rPr>
          <w:rFonts w:hint="default" w:hAnsi="Times New Roman" w:eastAsia="仿宋_GB2312"/>
          <w:color w:val="auto"/>
          <w:sz w:val="32"/>
          <w:szCs w:val="32"/>
          <w:lang w:val="en-US" w:eastAsia="zh-CN"/>
        </w:rPr>
        <w:t>窗口服务人员的业务水平还需要进一步</w:t>
      </w:r>
      <w:r>
        <w:rPr>
          <w:rFonts w:hint="default"/>
          <w:color w:val="auto"/>
          <w:sz w:val="32"/>
          <w:szCs w:val="32"/>
          <w:lang w:val="en-US" w:eastAsia="zh-CN"/>
        </w:rPr>
        <w:t>加强</w:t>
      </w:r>
      <w:r>
        <w:rPr>
          <w:rFonts w:hint="default" w:hAnsi="Times New Roman" w:eastAsia="仿宋_GB2312"/>
          <w:color w:val="auto"/>
          <w:sz w:val="32"/>
          <w:szCs w:val="32"/>
          <w:lang w:val="en-US" w:eastAsia="zh-CN"/>
        </w:rPr>
        <w:t>。</w:t>
      </w:r>
    </w:p>
    <w:p>
      <w:pPr>
        <w:spacing w:line="240" w:lineRule="auto"/>
        <w:ind w:firstLine="616" w:firstLineChars="200"/>
        <w:rPr>
          <w:rFonts w:eastAsia="黑体"/>
          <w:color w:val="auto"/>
          <w:sz w:val="32"/>
          <w:szCs w:val="32"/>
        </w:rPr>
      </w:pPr>
      <w:r>
        <w:rPr>
          <w:rFonts w:hAnsi="Times New Roman" w:eastAsia="黑体"/>
          <w:color w:val="auto"/>
          <w:sz w:val="32"/>
          <w:szCs w:val="32"/>
        </w:rPr>
        <w:t>三、下一步工作措施及有关建议</w:t>
      </w:r>
    </w:p>
    <w:p>
      <w:pPr>
        <w:numPr>
          <w:ilvl w:val="0"/>
          <w:numId w:val="0"/>
        </w:numPr>
        <w:tabs>
          <w:tab w:val="left" w:pos="1000"/>
        </w:tabs>
        <w:spacing w:line="240" w:lineRule="auto"/>
        <w:ind w:firstLine="622" w:firstLineChars="202"/>
        <w:jc w:val="left"/>
        <w:rPr>
          <w:rFonts w:hint="eastAsia" w:ascii="黑体" w:hAnsi="黑体" w:eastAsia="黑体" w:cs="黑体"/>
          <w:color w:val="auto"/>
          <w:sz w:val="32"/>
          <w:szCs w:val="32"/>
          <w:lang w:eastAsia="zh-CN"/>
        </w:rPr>
        <w:sectPr>
          <w:footerReference r:id="rId7" w:type="first"/>
          <w:headerReference r:id="rId3" w:type="default"/>
          <w:footerReference r:id="rId5" w:type="default"/>
          <w:headerReference r:id="rId4" w:type="even"/>
          <w:footerReference r:id="rId6" w:type="even"/>
          <w:pgSz w:w="11906" w:h="16838"/>
          <w:pgMar w:top="1440" w:right="1474" w:bottom="1440" w:left="1587" w:header="851" w:footer="992" w:gutter="0"/>
          <w:pgNumType w:fmt="numberInDash"/>
          <w:cols w:space="720" w:num="1"/>
          <w:titlePg/>
          <w:docGrid w:type="linesAndChars" w:linePitch="579" w:charSpace="-2506"/>
        </w:sectPr>
      </w:pPr>
      <w:r>
        <w:rPr>
          <w:rFonts w:hint="default"/>
          <w:color w:val="auto"/>
          <w:sz w:val="32"/>
          <w:szCs w:val="32"/>
          <w:lang w:val="en-US" w:eastAsia="zh-CN"/>
        </w:rPr>
        <w:t>我局将继续加强对</w:t>
      </w:r>
      <w:r>
        <w:rPr>
          <w:rFonts w:hint="default" w:ascii="Times New Roman" w:hAnsi="Times New Roman"/>
          <w:szCs w:val="32"/>
          <w:lang w:eastAsia="zh-CN"/>
        </w:rPr>
        <w:t>窗口服务人员</w:t>
      </w:r>
      <w:r>
        <w:rPr>
          <w:rFonts w:hint="default"/>
          <w:szCs w:val="32"/>
          <w:lang w:eastAsia="zh-CN"/>
        </w:rPr>
        <w:t>的</w:t>
      </w:r>
      <w:r>
        <w:rPr>
          <w:rFonts w:hint="default"/>
          <w:szCs w:val="32"/>
          <w:lang w:val="en-US" w:eastAsia="zh-CN"/>
        </w:rPr>
        <w:t>业务培训</w:t>
      </w:r>
      <w:r>
        <w:rPr>
          <w:rFonts w:hint="default" w:ascii="Times New Roman" w:hAnsi="Times New Roman"/>
          <w:szCs w:val="32"/>
          <w:lang w:eastAsia="zh-CN"/>
        </w:rPr>
        <w:t>，</w:t>
      </w:r>
      <w:r>
        <w:rPr>
          <w:rFonts w:hint="default"/>
          <w:szCs w:val="32"/>
          <w:lang w:val="en-US" w:eastAsia="zh-CN"/>
        </w:rPr>
        <w:t>尤其是</w:t>
      </w:r>
      <w:r>
        <w:rPr>
          <w:rFonts w:hint="default"/>
          <w:szCs w:val="32"/>
          <w:lang w:eastAsia="zh-CN"/>
        </w:rPr>
        <w:t>在</w:t>
      </w:r>
      <w:r>
        <w:rPr>
          <w:rFonts w:hint="default" w:ascii="Times New Roman" w:hAnsi="Times New Roman"/>
          <w:szCs w:val="32"/>
          <w:lang w:eastAsia="zh-CN"/>
        </w:rPr>
        <w:t>审改政策和办事指引</w:t>
      </w:r>
      <w:r>
        <w:rPr>
          <w:rFonts w:hint="default"/>
          <w:szCs w:val="32"/>
          <w:lang w:val="en-US" w:eastAsia="zh-CN"/>
        </w:rPr>
        <w:t>方面</w:t>
      </w:r>
      <w:r>
        <w:rPr>
          <w:rFonts w:hint="default" w:ascii="Times New Roman" w:hAnsi="Times New Roman"/>
          <w:szCs w:val="32"/>
          <w:lang w:eastAsia="zh-CN"/>
        </w:rPr>
        <w:t>进行针对性</w:t>
      </w:r>
      <w:r>
        <w:rPr>
          <w:rFonts w:hint="default" w:ascii="Times New Roman" w:hAnsi="Times New Roman"/>
          <w:color w:val="000000"/>
          <w:szCs w:val="32"/>
          <w:lang w:eastAsia="zh-CN"/>
        </w:rPr>
        <w:t>学习</w:t>
      </w:r>
      <w:r>
        <w:rPr>
          <w:rFonts w:hint="default" w:ascii="Times New Roman" w:hAnsi="Times New Roman" w:cs="Times New Roman"/>
          <w:color w:val="FF0000"/>
          <w:szCs w:val="32"/>
          <w:lang w:eastAsia="zh-CN"/>
        </w:rPr>
        <w:t>。</w:t>
      </w:r>
      <w:r>
        <w:rPr>
          <w:rFonts w:hint="default" w:cs="Times New Roman"/>
          <w:color w:val="000000"/>
          <w:szCs w:val="32"/>
          <w:lang w:val="en-US" w:eastAsia="zh-CN"/>
        </w:rPr>
        <w:t>同时</w:t>
      </w:r>
      <w:r>
        <w:rPr>
          <w:rFonts w:hint="default" w:ascii="Times New Roman" w:hAnsi="Times New Roman"/>
          <w:color w:val="000000"/>
          <w:szCs w:val="32"/>
          <w:lang w:eastAsia="zh-CN"/>
        </w:rPr>
        <w:t>要求审批人员在日常工作中加强与窗口服务人员的业务沟通，提高办事效率。</w:t>
      </w:r>
    </w:p>
    <w:p>
      <w:pPr>
        <w:rPr>
          <w:color w:val="auto"/>
          <w:szCs w:val="21"/>
        </w:rPr>
      </w:pPr>
    </w:p>
    <w:p>
      <w:bookmarkStart w:id="0" w:name="_GoBack"/>
      <w:bookmarkEnd w:id="0"/>
    </w:p>
    <w:sectPr>
      <w:headerReference r:id="rId9" w:type="first"/>
      <w:footerReference r:id="rId10" w:type="first"/>
      <w:headerReference r:id="rId8" w:type="default"/>
      <w:pgSz w:w="16838" w:h="11906" w:orient="landscape"/>
      <w:pgMar w:top="1588" w:right="2098" w:bottom="1474" w:left="1984" w:header="851" w:footer="992" w:gutter="0"/>
      <w:pgNumType w:fmt="numberInDash"/>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32"/>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仿宋_GB2312" w:hAnsi="仿宋_GB2312" w:eastAsia="仿宋_GB2312" w:cs="仿宋_GB2312"/>
                              <w:sz w:val="30"/>
                              <w:szCs w:val="30"/>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ascii="仿宋_GB2312" w:hAnsi="仿宋_GB2312" w:eastAsia="仿宋_GB2312" w:cs="仿宋_GB2312"/>
                        <w:sz w:val="30"/>
                        <w:szCs w:val="30"/>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10"/>
                            </w:rPr>
                          </w:pPr>
                          <w:r>
                            <w:rPr>
                              <w:rFonts w:hint="eastAsia" w:ascii="仿宋_GB2312" w:hAnsi="仿宋_GB2312" w:cs="仿宋_GB2312"/>
                              <w:sz w:val="30"/>
                              <w:szCs w:val="30"/>
                            </w:rPr>
                            <w:fldChar w:fldCharType="begin"/>
                          </w:r>
                          <w:r>
                            <w:rPr>
                              <w:rStyle w:val="10"/>
                              <w:rFonts w:hint="eastAsia" w:ascii="仿宋_GB2312" w:hAnsi="仿宋_GB2312" w:cs="仿宋_GB2312"/>
                              <w:sz w:val="30"/>
                              <w:szCs w:val="30"/>
                            </w:rPr>
                            <w:instrText xml:space="preserve">PAGE  </w:instrText>
                          </w:r>
                          <w:r>
                            <w:rPr>
                              <w:rFonts w:hint="eastAsia" w:ascii="仿宋_GB2312" w:hAnsi="仿宋_GB2312" w:cs="仿宋_GB2312"/>
                              <w:sz w:val="30"/>
                              <w:szCs w:val="30"/>
                            </w:rPr>
                            <w:fldChar w:fldCharType="separate"/>
                          </w:r>
                          <w:r>
                            <w:rPr>
                              <w:rStyle w:val="10"/>
                              <w:rFonts w:hint="eastAsia" w:ascii="仿宋_GB2312" w:hAnsi="仿宋_GB2312" w:cs="仿宋_GB2312"/>
                              <w:sz w:val="30"/>
                              <w:szCs w:val="30"/>
                            </w:rPr>
                            <w:t>2</w:t>
                          </w:r>
                          <w:r>
                            <w:rPr>
                              <w:rFonts w:hint="eastAsia" w:ascii="仿宋_GB2312" w:hAnsi="仿宋_GB2312" w:cs="仿宋_GB2312"/>
                              <w:sz w:val="30"/>
                              <w:szCs w:val="30"/>
                            </w:rPr>
                            <w:fldChar w:fldCharType="end"/>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4"/>
                      <w:rPr>
                        <w:rStyle w:val="10"/>
                      </w:rPr>
                    </w:pPr>
                    <w:r>
                      <w:rPr>
                        <w:rFonts w:hint="eastAsia" w:ascii="仿宋_GB2312" w:hAnsi="仿宋_GB2312" w:cs="仿宋_GB2312"/>
                        <w:sz w:val="30"/>
                        <w:szCs w:val="30"/>
                      </w:rPr>
                      <w:fldChar w:fldCharType="begin"/>
                    </w:r>
                    <w:r>
                      <w:rPr>
                        <w:rStyle w:val="10"/>
                        <w:rFonts w:hint="eastAsia" w:ascii="仿宋_GB2312" w:hAnsi="仿宋_GB2312" w:cs="仿宋_GB2312"/>
                        <w:sz w:val="30"/>
                        <w:szCs w:val="30"/>
                      </w:rPr>
                      <w:instrText xml:space="preserve">PAGE  </w:instrText>
                    </w:r>
                    <w:r>
                      <w:rPr>
                        <w:rFonts w:hint="eastAsia" w:ascii="仿宋_GB2312" w:hAnsi="仿宋_GB2312" w:cs="仿宋_GB2312"/>
                        <w:sz w:val="30"/>
                        <w:szCs w:val="30"/>
                      </w:rPr>
                      <w:fldChar w:fldCharType="separate"/>
                    </w:r>
                    <w:r>
                      <w:rPr>
                        <w:rStyle w:val="10"/>
                        <w:rFonts w:hint="eastAsia" w:ascii="仿宋_GB2312" w:hAnsi="仿宋_GB2312" w:cs="仿宋_GB2312"/>
                        <w:sz w:val="30"/>
                        <w:szCs w:val="30"/>
                      </w:rPr>
                      <w:t>2</w:t>
                    </w:r>
                    <w:r>
                      <w:rPr>
                        <w:rFonts w:hint="eastAsia" w:ascii="仿宋_GB2312" w:hAnsi="仿宋_GB2312" w:cs="仿宋_GB2312"/>
                        <w:sz w:val="30"/>
                        <w:szCs w:val="30"/>
                      </w:rPr>
                      <w:fldChar w:fldCharType="end"/>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仿宋_GB2312" w:hAnsi="仿宋_GB2312" w:eastAsia="仿宋_GB2312" w:cs="仿宋_GB2312"/>
                              <w:sz w:val="30"/>
                              <w:szCs w:val="30"/>
                              <w:lang w:eastAsia="zh-CN"/>
                            </w:rPr>
                          </w:pPr>
                          <w:r>
                            <w:rPr>
                              <w:rFonts w:hint="eastAsia" w:ascii="仿宋_GB2312" w:hAnsi="仿宋_GB2312" w:cs="仿宋_GB2312"/>
                              <w:sz w:val="30"/>
                              <w:szCs w:val="30"/>
                              <w:lang w:eastAsia="zh-CN"/>
                            </w:rPr>
                            <w:fldChar w:fldCharType="begin"/>
                          </w:r>
                          <w:r>
                            <w:rPr>
                              <w:rFonts w:hint="eastAsia" w:ascii="仿宋_GB2312" w:hAnsi="仿宋_GB2312" w:cs="仿宋_GB2312"/>
                              <w:sz w:val="30"/>
                              <w:szCs w:val="30"/>
                              <w:lang w:eastAsia="zh-CN"/>
                            </w:rPr>
                            <w:instrText xml:space="preserve"> PAGE  \* MERGEFORMAT </w:instrText>
                          </w:r>
                          <w:r>
                            <w:rPr>
                              <w:rFonts w:hint="eastAsia" w:ascii="仿宋_GB2312" w:hAnsi="仿宋_GB2312" w:cs="仿宋_GB2312"/>
                              <w:sz w:val="30"/>
                              <w:szCs w:val="30"/>
                              <w:lang w:eastAsia="zh-CN"/>
                            </w:rPr>
                            <w:fldChar w:fldCharType="separate"/>
                          </w:r>
                          <w:r>
                            <w:rPr>
                              <w:rFonts w:hint="eastAsia" w:ascii="仿宋_GB2312" w:hAnsi="仿宋_GB2312" w:cs="仿宋_GB2312"/>
                              <w:sz w:val="30"/>
                              <w:szCs w:val="30"/>
                              <w:lang w:eastAsia="zh-CN"/>
                            </w:rPr>
                            <w:t>- 5 -</w:t>
                          </w:r>
                          <w:r>
                            <w:rPr>
                              <w:rFonts w:hint="eastAsia" w:ascii="仿宋_GB2312" w:hAnsi="仿宋_GB2312" w:cs="仿宋_GB2312"/>
                              <w:sz w:val="30"/>
                              <w:szCs w:val="30"/>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ascii="仿宋_GB2312" w:hAnsi="仿宋_GB2312" w:eastAsia="仿宋_GB2312" w:cs="仿宋_GB2312"/>
                        <w:sz w:val="30"/>
                        <w:szCs w:val="30"/>
                        <w:lang w:eastAsia="zh-CN"/>
                      </w:rPr>
                    </w:pPr>
                    <w:r>
                      <w:rPr>
                        <w:rFonts w:hint="eastAsia" w:ascii="仿宋_GB2312" w:hAnsi="仿宋_GB2312" w:cs="仿宋_GB2312"/>
                        <w:sz w:val="30"/>
                        <w:szCs w:val="30"/>
                        <w:lang w:eastAsia="zh-CN"/>
                      </w:rPr>
                      <w:fldChar w:fldCharType="begin"/>
                    </w:r>
                    <w:r>
                      <w:rPr>
                        <w:rFonts w:hint="eastAsia" w:ascii="仿宋_GB2312" w:hAnsi="仿宋_GB2312" w:cs="仿宋_GB2312"/>
                        <w:sz w:val="30"/>
                        <w:szCs w:val="30"/>
                        <w:lang w:eastAsia="zh-CN"/>
                      </w:rPr>
                      <w:instrText xml:space="preserve"> PAGE  \* MERGEFORMAT </w:instrText>
                    </w:r>
                    <w:r>
                      <w:rPr>
                        <w:rFonts w:hint="eastAsia" w:ascii="仿宋_GB2312" w:hAnsi="仿宋_GB2312" w:cs="仿宋_GB2312"/>
                        <w:sz w:val="30"/>
                        <w:szCs w:val="30"/>
                        <w:lang w:eastAsia="zh-CN"/>
                      </w:rPr>
                      <w:fldChar w:fldCharType="separate"/>
                    </w:r>
                    <w:r>
                      <w:rPr>
                        <w:rFonts w:hint="eastAsia" w:ascii="仿宋_GB2312" w:hAnsi="仿宋_GB2312" w:cs="仿宋_GB2312"/>
                        <w:sz w:val="30"/>
                        <w:szCs w:val="30"/>
                        <w:lang w:eastAsia="zh-CN"/>
                      </w:rPr>
                      <w:t>- 5 -</w:t>
                    </w:r>
                    <w:r>
                      <w:rPr>
                        <w:rFonts w:hint="eastAsia" w:ascii="仿宋_GB2312" w:hAnsi="仿宋_GB2312" w:cs="仿宋_GB2312"/>
                        <w:sz w:val="30"/>
                        <w:szCs w:val="30"/>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sz w:val="30"/>
        <w:szCs w:val="3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sz w:val="30"/>
        <w:szCs w:val="3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038AE5"/>
    <w:multiLevelType w:val="singleLevel"/>
    <w:tmpl w:val="C2038AE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951A70"/>
    <w:rsid w:val="2E951A70"/>
    <w:rsid w:val="710113E6"/>
    <w:rsid w:val="78F670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link w:val="9"/>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NormalIndent"/>
    <w:basedOn w:val="1"/>
    <w:qFormat/>
    <w:uiPriority w:val="0"/>
    <w:pPr>
      <w:ind w:firstLine="420" w:firstLineChars="200"/>
      <w:jc w:val="both"/>
      <w:textAlignment w:val="baseline"/>
    </w:pPr>
    <w:rPr>
      <w:rFonts w:eastAsia="仿宋_GB2312"/>
      <w:kern w:val="2"/>
      <w:sz w:val="32"/>
      <w:szCs w:val="24"/>
      <w:lang w:val="en-US" w:eastAsia="zh-CN" w:bidi="ar-SA"/>
    </w:rPr>
  </w:style>
  <w:style w:type="paragraph" w:styleId="3">
    <w:name w:val="Date"/>
    <w:basedOn w:val="1"/>
    <w:next w:val="1"/>
    <w:qFormat/>
    <w:uiPriority w:val="0"/>
    <w:pPr>
      <w:ind w:leftChars="2500"/>
    </w:pPr>
    <w:rPr>
      <w:rFonts w:eastAsia="仿宋_GB2312"/>
      <w:sz w:val="32"/>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9">
    <w:name w:val="Char Char Char Char Char Char1 Char Char Char Char"/>
    <w:basedOn w:val="1"/>
    <w:link w:val="8"/>
    <w:qFormat/>
    <w:uiPriority w:val="0"/>
  </w:style>
  <w:style w:type="character" w:styleId="10">
    <w:name w:val="page number"/>
    <w:basedOn w:val="8"/>
    <w:uiPriority w:val="0"/>
  </w:style>
  <w:style w:type="character" w:styleId="11">
    <w:name w:val="Hyperlink"/>
    <w:basedOn w:val="8"/>
    <w:qFormat/>
    <w:uiPriority w:val="0"/>
    <w:rPr>
      <w:color w:val="0000FF"/>
      <w:u w:val="single"/>
    </w:rPr>
  </w:style>
  <w:style w:type="paragraph" w:customStyle="1" w:styleId="12">
    <w:name w:val="样式1"/>
    <w:basedOn w:val="1"/>
    <w:uiPriority w:val="0"/>
    <w:rPr>
      <w:rFonts w:asciiTheme="minorAscii" w:hAnsiTheme="minorAscii"/>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从化区水务局</Company>
  <Pages>1</Pages>
  <Words>0</Words>
  <Characters>0</Characters>
  <Lines>0</Lines>
  <Paragraphs>0</Paragraphs>
  <TotalTime>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2021-03-31T01:24:00Z</dcterms:created>
  <dc:creator>G</dc:creator>
  <cp:lastModifiedBy>殷毅云</cp:lastModifiedBy>
  <cp:lastPrinted>2021-03-31T01:27:00Z</cp:lastPrinted>
  <dcterms:modified xsi:type="dcterms:W3CDTF">2021-03-31T04:32:55Z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