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越秀人家功能简介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越秀区以党建为引领提升社区治理水平，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社区治理综合平台，该平</w:t>
      </w:r>
      <w:r>
        <w:rPr>
          <w:rFonts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依</w:t>
      </w:r>
      <w:r>
        <w:rPr>
          <w:rFonts w:ascii="仿宋_GB2312" w:eastAsia="仿宋_GB2312"/>
          <w:sz w:val="32"/>
          <w:szCs w:val="32"/>
        </w:rPr>
        <w:t>托</w:t>
      </w:r>
      <w:r>
        <w:rPr>
          <w:rFonts w:hint="eastAsia" w:ascii="仿宋_GB2312" w:eastAsia="仿宋_GB2312"/>
          <w:sz w:val="32"/>
          <w:szCs w:val="32"/>
        </w:rPr>
        <w:t>越秀区数据中心和网格化系统，通</w:t>
      </w:r>
      <w:r>
        <w:rPr>
          <w:rFonts w:ascii="仿宋_GB2312" w:eastAsia="仿宋_GB2312"/>
          <w:sz w:val="32"/>
          <w:szCs w:val="32"/>
        </w:rPr>
        <w:t>过</w:t>
      </w:r>
      <w:r>
        <w:rPr>
          <w:rFonts w:hint="eastAsia" w:ascii="仿宋_GB2312" w:eastAsia="仿宋_GB2312"/>
          <w:sz w:val="32"/>
          <w:szCs w:val="32"/>
        </w:rPr>
        <w:t>整合相</w:t>
      </w:r>
      <w:r>
        <w:rPr>
          <w:rFonts w:ascii="仿宋_GB2312" w:eastAsia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  <w:szCs w:val="32"/>
        </w:rPr>
        <w:t>数据统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居民提供</w:t>
      </w:r>
      <w:r>
        <w:rPr>
          <w:rFonts w:hint="eastAsia" w:ascii="仿宋_GB2312" w:eastAsia="仿宋_GB2312"/>
          <w:sz w:val="32"/>
          <w:szCs w:val="32"/>
        </w:rPr>
        <w:t>服务。平台包含移动端和综合平台，面向党员提供党员报到、党员服务、党员交流等</w:t>
      </w:r>
      <w:r>
        <w:rPr>
          <w:rFonts w:ascii="仿宋_GB2312" w:eastAsia="仿宋_GB2312"/>
          <w:sz w:val="32"/>
          <w:szCs w:val="32"/>
        </w:rPr>
        <w:t>功能</w:t>
      </w:r>
      <w:r>
        <w:rPr>
          <w:rFonts w:hint="eastAsia" w:ascii="仿宋_GB2312" w:eastAsia="仿宋_GB2312"/>
          <w:sz w:val="32"/>
          <w:szCs w:val="32"/>
        </w:rPr>
        <w:t>；面向社区居民提供了政务服务、参与社区治理、享受社区服务、反映社区问题、了解社区情况等</w:t>
      </w:r>
      <w:r>
        <w:rPr>
          <w:rFonts w:ascii="仿宋_GB2312" w:eastAsia="仿宋_GB2312"/>
          <w:sz w:val="32"/>
          <w:szCs w:val="32"/>
        </w:rPr>
        <w:t>功能</w:t>
      </w:r>
      <w:r>
        <w:rPr>
          <w:rFonts w:hint="eastAsia" w:ascii="仿宋_GB2312" w:eastAsia="仿宋_GB2312"/>
          <w:sz w:val="32"/>
          <w:szCs w:val="32"/>
        </w:rPr>
        <w:t>；面向服务提供方和管理人员，提供了在线咨询，管理，统计等</w:t>
      </w:r>
      <w:r>
        <w:rPr>
          <w:rFonts w:ascii="仿宋_GB2312" w:eastAsia="仿宋_GB2312"/>
          <w:sz w:val="32"/>
          <w:szCs w:val="32"/>
        </w:rPr>
        <w:t>功能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党员服务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党员报到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面向党员，提供填写党员信息、上传报到单、党员报到功能。面向管理方，提供查看党员报到情况功能。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党员服务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面向党员，提供查看服务内容、在线申请、登记服务记录、查看服务记录等功能。面向管理方，提供发布服务、查看申请情况、审核服务记录、查看服务记录等功能。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党员交流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面向党员，提供查看议事、参与议事等功能。面向管理方，提供发起议事、转线下议事、结束议事等功能。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政务服务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面向居民，提供政务服务事项办理的链接入口，链接到粤省事上办理。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居民自治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对话室（街坊报料）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居民，提供查找联系人、发起对话功能，支持居民向基层政府及基层党组织工作人员反映社区问题。面向管理方，提供在线回复、问题转报功能，支持管理方收集社区居民问题，在线处理问题，并将需要解决的问题转报到居民自治解决、政府解决及第三方机构解决三个不同的解决渠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议事厅（居民议事）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面向居民，提供查看议事、参与议事功能，支持居民随时随地发表意见，支持发表言论监控敏感词功能。面向管理方，提供发起议事、审核议事、结束议事等功能。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投票箱（我要投票）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面向居民，提供查看投票、参与投票功能，支持参与意向性投票和涉及物权投票（对于涉及物权事项投票，需业主身份认证方可参与投票）。面向管理方，提供发起投票、查看投票结果功能。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公告栏（社区公告）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面向居民，提供查看公告功能，向居民展示比较正式的通知类、通告类。面向管理方，提供发起公告功能。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民生服务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包含：律师工作室、电梯智囊团、就业帮扶等、健康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hint="eastAsia" w:ascii="仿宋_GB2312" w:eastAsia="仿宋_GB2312"/>
          <w:sz w:val="32"/>
          <w:szCs w:val="32"/>
        </w:rPr>
        <w:t>站、居家养老、长者饭堂等。面向居民，提供信息查看、在线咨询、预约、报名等功能；面向管理方，提供发布服务、查看预约情况、报名情况、在线回复等功能。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志愿服务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面向居民，提供信息查看、报名参与志愿者，或提供志愿服务。面向管理方，提供发布志愿服务，查看报名人员。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资讯台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面向居民，提供查看资讯功能，向居民展示社区热点时事、热点活动。面向管理方，提供发起资讯功能。</w:t>
      </w:r>
      <w:r>
        <w:rPr>
          <w:rFonts w:hint="eastAsia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F0051"/>
    <w:rsid w:val="61C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2019-12-17T07:58:00Z</dcterms:created>
  <dc:creator>爵士乐</dc:creator>
  <cp:lastModifiedBy>爵士乐</cp:lastModifiedBy>
  <dcterms:modified xsi:type="dcterms:W3CDTF">2019-12-17T07:58:21Z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